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Lines="50" w:line="600" w:lineRule="exact"/>
      </w:pPr>
    </w:p>
    <w:p>
      <w:pPr>
        <w:spacing w:afterLines="50" w:line="600" w:lineRule="exact"/>
      </w:pPr>
    </w:p>
    <w:p>
      <w:pPr>
        <w:spacing w:afterLines="50" w:line="600" w:lineRule="exact"/>
        <w:rPr>
          <w:rFonts w:ascii="黑体" w:eastAsia="黑体"/>
          <w:bCs/>
          <w:szCs w:val="32"/>
        </w:rPr>
      </w:pPr>
    </w:p>
    <w:p>
      <w:pPr>
        <w:spacing w:afterLines="50" w:line="800" w:lineRule="exact"/>
        <w:rPr>
          <w:rFonts w:ascii="黑体" w:eastAsia="黑体"/>
          <w:bCs/>
          <w:szCs w:val="32"/>
        </w:rPr>
      </w:pPr>
    </w:p>
    <w:p>
      <w:pPr>
        <w:spacing w:afterLines="50" w:line="800" w:lineRule="exact"/>
        <w:jc w:val="center"/>
        <w:rPr>
          <w:rFonts w:ascii="方正小标宋简体" w:eastAsia="方正小标宋简体"/>
          <w:bCs/>
          <w:sz w:val="52"/>
          <w:szCs w:val="72"/>
        </w:rPr>
      </w:pPr>
      <w:r>
        <w:rPr>
          <w:rFonts w:hint="eastAsia" w:ascii="方正小标宋简体" w:eastAsia="方正小标宋简体"/>
          <w:bCs/>
          <w:sz w:val="52"/>
          <w:szCs w:val="72"/>
        </w:rPr>
        <w:t>河北省霸州市</w:t>
      </w:r>
      <w:r>
        <w:rPr>
          <w:rFonts w:hint="eastAsia" w:ascii="方正小标宋简体" w:eastAsia="方正小标宋简体"/>
          <w:bCs/>
          <w:sz w:val="52"/>
          <w:szCs w:val="72"/>
          <w:lang w:val="en-US" w:eastAsia="zh-CN"/>
        </w:rPr>
        <w:t>东段乡</w:t>
      </w:r>
      <w:r>
        <w:rPr>
          <w:rFonts w:hint="eastAsia" w:ascii="方正小标宋简体" w:eastAsia="方正小标宋简体"/>
          <w:bCs/>
          <w:sz w:val="52"/>
          <w:szCs w:val="72"/>
        </w:rPr>
        <w:t>政府</w:t>
      </w:r>
    </w:p>
    <w:p>
      <w:pPr>
        <w:spacing w:afterLines="50" w:line="800" w:lineRule="exact"/>
        <w:jc w:val="center"/>
        <w:rPr>
          <w:rFonts w:ascii="方正小标宋简体" w:eastAsia="方正小标宋简体"/>
          <w:bCs/>
          <w:sz w:val="72"/>
          <w:szCs w:val="72"/>
        </w:rPr>
      </w:pPr>
      <w:r>
        <w:rPr>
          <w:rFonts w:hint="eastAsia" w:ascii="方正小标宋简体" w:eastAsia="方正小标宋简体"/>
          <w:bCs/>
          <w:sz w:val="72"/>
          <w:szCs w:val="72"/>
        </w:rPr>
        <w:t>政府信息公开目录</w:t>
      </w:r>
    </w:p>
    <w:p>
      <w:pPr>
        <w:spacing w:afterLines="50" w:line="600" w:lineRule="exact"/>
        <w:jc w:val="center"/>
        <w:rPr>
          <w:rFonts w:ascii="楷体" w:hAnsi="楷体" w:eastAsia="楷体"/>
          <w:bCs/>
          <w:sz w:val="44"/>
          <w:szCs w:val="44"/>
        </w:rPr>
      </w:pPr>
      <w:r>
        <w:rPr>
          <w:rFonts w:hint="eastAsia" w:ascii="楷体" w:hAnsi="楷体" w:eastAsia="楷体"/>
          <w:bCs/>
          <w:sz w:val="44"/>
          <w:szCs w:val="44"/>
        </w:rPr>
        <w:t>（2019年1月—2019年12月）</w:t>
      </w:r>
    </w:p>
    <w:p>
      <w:pPr>
        <w:spacing w:afterLines="50" w:line="600" w:lineRule="exact"/>
        <w:jc w:val="center"/>
        <w:rPr>
          <w:rFonts w:ascii="楷体_GB2312" w:eastAsia="楷体_GB2312"/>
          <w:bCs/>
          <w:sz w:val="44"/>
          <w:szCs w:val="44"/>
        </w:rPr>
      </w:pPr>
    </w:p>
    <w:p>
      <w:pPr>
        <w:spacing w:afterLines="50" w:line="600" w:lineRule="exact"/>
        <w:jc w:val="center"/>
        <w:rPr>
          <w:rFonts w:ascii="楷体_GB2312" w:eastAsia="楷体_GB2312"/>
          <w:bCs/>
          <w:sz w:val="44"/>
          <w:szCs w:val="44"/>
        </w:rPr>
      </w:pPr>
    </w:p>
    <w:p>
      <w:pPr>
        <w:spacing w:afterLines="50" w:line="600" w:lineRule="exact"/>
        <w:jc w:val="center"/>
        <w:rPr>
          <w:rFonts w:ascii="楷体_GB2312" w:eastAsia="楷体_GB2312"/>
          <w:bCs/>
          <w:sz w:val="44"/>
          <w:szCs w:val="44"/>
        </w:rPr>
      </w:pPr>
    </w:p>
    <w:p>
      <w:pPr>
        <w:spacing w:afterLines="50" w:line="600" w:lineRule="exact"/>
        <w:jc w:val="center"/>
        <w:rPr>
          <w:rFonts w:ascii="楷体_GB2312" w:eastAsia="楷体_GB2312"/>
          <w:bCs/>
          <w:sz w:val="44"/>
          <w:szCs w:val="44"/>
        </w:rPr>
      </w:pPr>
    </w:p>
    <w:p>
      <w:pPr>
        <w:spacing w:afterLines="50" w:line="600" w:lineRule="exact"/>
        <w:jc w:val="center"/>
        <w:rPr>
          <w:rFonts w:ascii="楷体_GB2312" w:eastAsia="楷体_GB2312"/>
          <w:bCs/>
          <w:sz w:val="44"/>
          <w:szCs w:val="44"/>
        </w:rPr>
      </w:pPr>
    </w:p>
    <w:p>
      <w:pPr>
        <w:spacing w:afterLines="50" w:line="600" w:lineRule="exact"/>
        <w:jc w:val="center"/>
        <w:rPr>
          <w:rFonts w:ascii="楷体_GB2312" w:eastAsia="楷体_GB2312"/>
          <w:bCs/>
          <w:sz w:val="44"/>
          <w:szCs w:val="44"/>
        </w:rPr>
      </w:pPr>
    </w:p>
    <w:p>
      <w:pPr>
        <w:spacing w:afterLines="50" w:line="600" w:lineRule="exact"/>
        <w:jc w:val="center"/>
        <w:rPr>
          <w:rFonts w:ascii="楷体_GB2312" w:eastAsia="楷体_GB2312"/>
          <w:bCs/>
          <w:sz w:val="44"/>
          <w:szCs w:val="44"/>
        </w:rPr>
      </w:pPr>
    </w:p>
    <w:p>
      <w:pPr>
        <w:spacing w:afterLines="50" w:line="600" w:lineRule="exact"/>
        <w:jc w:val="center"/>
        <w:rPr>
          <w:rFonts w:ascii="楷体" w:hAnsi="楷体" w:eastAsia="楷体"/>
          <w:bCs/>
          <w:sz w:val="44"/>
          <w:szCs w:val="44"/>
        </w:rPr>
      </w:pPr>
      <w:r>
        <w:rPr>
          <w:rFonts w:hint="eastAsia" w:ascii="楷体" w:hAnsi="楷体" w:eastAsia="楷体"/>
          <w:bCs/>
          <w:sz w:val="44"/>
          <w:szCs w:val="44"/>
        </w:rPr>
        <w:t>2019年12月编制</w:t>
      </w:r>
    </w:p>
    <w:p>
      <w:pPr>
        <w:spacing w:afterLines="50" w:line="600" w:lineRule="exact"/>
        <w:jc w:val="center"/>
        <w:rPr>
          <w:rFonts w:ascii="楷体_GB2312" w:eastAsia="楷体_GB2312"/>
          <w:bCs/>
          <w:sz w:val="44"/>
          <w:szCs w:val="44"/>
        </w:rPr>
      </w:pPr>
    </w:p>
    <w:p/>
    <w:p/>
    <w:p/>
    <w:p/>
    <w:p/>
    <w:p>
      <w:pPr>
        <w:rPr>
          <w:rFonts w:ascii="仿宋_GB2312" w:hAnsi="仿宋_GB2312" w:eastAsia="仿宋_GB2312"/>
          <w:sz w:val="32"/>
        </w:rPr>
      </w:pPr>
      <w:r>
        <w:rPr>
          <w:rFonts w:hint="eastAsia" w:ascii="仿宋_GB2312" w:hAnsi="仿宋_GB2312" w:eastAsia="仿宋_GB2312"/>
          <w:sz w:val="32"/>
        </w:rPr>
        <w:t>一、概况信息</w:t>
      </w:r>
    </w:p>
    <w:p>
      <w:pPr>
        <w:rPr>
          <w:rFonts w:ascii="仿宋_GB2312" w:hAnsi="仿宋_GB2312" w:eastAsia="仿宋_GB2312"/>
          <w:sz w:val="32"/>
        </w:rPr>
      </w:pPr>
      <w:r>
        <w:rPr>
          <w:rFonts w:hint="eastAsia" w:ascii="仿宋_GB2312" w:hAnsi="仿宋_GB2312" w:eastAsia="仿宋_GB2312"/>
          <w:sz w:val="32"/>
        </w:rPr>
        <w:t>（一）地区（行业）介绍</w:t>
      </w:r>
    </w:p>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PrEx>
        <w:trPr>
          <w:tblCellSpacing w:w="0" w:type="dxa"/>
        </w:trPr>
        <w:tc>
          <w:tcPr>
            <w:tcW w:w="83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Verdana" w:hAnsi="Verdana" w:cs="宋体"/>
                <w:sz w:val="18"/>
                <w:szCs w:val="18"/>
              </w:rPr>
            </w:pPr>
            <w:r>
              <w:rPr>
                <w:rFonts w:hint="default" w:ascii="Verdana" w:hAnsi="Verdana" w:eastAsia="微软雅黑" w:cs="Verdana"/>
                <w:b w:val="0"/>
                <w:i w:val="0"/>
                <w:caps w:val="0"/>
                <w:color w:val="000000"/>
                <w:spacing w:val="0"/>
                <w:kern w:val="0"/>
                <w:sz w:val="18"/>
                <w:szCs w:val="18"/>
                <w:u w:val="none"/>
                <w:lang w:val="en-US" w:eastAsia="zh-CN" w:bidi="ar"/>
              </w:rPr>
              <w:t>东段乡概况</w:t>
            </w:r>
          </w:p>
        </w:tc>
      </w:tr>
      <w:tr>
        <w:tblPrEx>
          <w:tblCellMar>
            <w:top w:w="0" w:type="dxa"/>
            <w:left w:w="0" w:type="dxa"/>
            <w:bottom w:w="0" w:type="dxa"/>
            <w:right w:w="0" w:type="dxa"/>
          </w:tblCellMar>
        </w:tblPrEx>
        <w:trPr>
          <w:tblCellSpacing w:w="0" w:type="dxa"/>
        </w:trPr>
        <w:tc>
          <w:tcPr>
            <w:tcW w:w="83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Verdana" w:hAnsi="Verdana" w:cs="宋体"/>
                <w:sz w:val="18"/>
                <w:szCs w:val="18"/>
              </w:rPr>
            </w:pPr>
          </w:p>
        </w:tc>
      </w:tr>
    </w:tbl>
    <w:p>
      <w:pPr>
        <w:rPr>
          <w:rFonts w:ascii="仿宋_GB2312" w:hAnsi="仿宋_GB2312" w:eastAsia="仿宋_GB2312"/>
          <w:sz w:val="32"/>
        </w:rPr>
      </w:pPr>
      <w:r>
        <w:rPr>
          <w:rFonts w:hint="eastAsia" w:ascii="仿宋_GB2312" w:hAnsi="仿宋_GB2312" w:eastAsia="仿宋_GB2312"/>
          <w:sz w:val="32"/>
        </w:rPr>
        <w:t>（二）机构设置和职能</w:t>
      </w:r>
    </w:p>
    <w:p>
      <w:pPr>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东段乡机构设置和职能</w:t>
      </w:r>
    </w:p>
    <w:p>
      <w:pPr>
        <w:rPr>
          <w:rFonts w:ascii="仿宋_GB2312" w:hAnsi="仿宋_GB2312" w:eastAsia="仿宋_GB2312"/>
          <w:sz w:val="32"/>
        </w:rPr>
      </w:pPr>
      <w:r>
        <w:rPr>
          <w:rFonts w:hint="eastAsia" w:ascii="仿宋_GB2312" w:hAnsi="仿宋_GB2312" w:eastAsia="仿宋_GB2312"/>
          <w:sz w:val="32"/>
        </w:rPr>
        <w:t>（三）领导成员和分工</w:t>
      </w:r>
    </w:p>
    <w:p>
      <w:pPr>
        <w:rPr>
          <w:rFonts w:hint="eastAsia" w:ascii="仿宋_GB2312" w:hAnsi="仿宋_GB2312" w:eastAsia="仿宋_GB2312"/>
          <w:color w:val="484747"/>
          <w:sz w:val="32"/>
          <w:lang w:val="en-US" w:eastAsia="zh-CN"/>
        </w:rPr>
      </w:pPr>
      <w:r>
        <w:rPr>
          <w:rFonts w:hint="eastAsia" w:ascii="仿宋_GB2312" w:hAnsi="仿宋_GB2312" w:eastAsia="仿宋_GB2312"/>
          <w:color w:val="484747"/>
          <w:sz w:val="32"/>
          <w:lang w:val="en-US" w:eastAsia="zh-CN"/>
        </w:rPr>
        <w:t>东段乡党政班子分工</w:t>
      </w:r>
    </w:p>
    <w:p>
      <w:pPr>
        <w:rPr>
          <w:rFonts w:hint="eastAsia" w:ascii="仿宋_GB2312" w:hAnsi="仿宋_GB2312" w:eastAsia="仿宋_GB2312"/>
          <w:sz w:val="32"/>
        </w:rPr>
      </w:pPr>
      <w:r>
        <w:rPr>
          <w:rFonts w:hint="eastAsia" w:ascii="仿宋_GB2312" w:hAnsi="仿宋_GB2312" w:eastAsia="仿宋_GB2312"/>
          <w:sz w:val="32"/>
        </w:rPr>
        <w:t>二、政策法规</w:t>
      </w:r>
    </w:p>
    <w:tbl>
      <w:tblPr>
        <w:tblW w:w="4895" w:type="pct"/>
        <w:tblCellSpacing w:w="0" w:type="dxa"/>
        <w:tblInd w:w="15" w:type="dxa"/>
        <w:tblBorders>
          <w:top w:val="single" w:color="6F97D2" w:sz="6" w:space="0"/>
          <w:left w:val="single" w:color="6F97D2" w:sz="6" w:space="0"/>
          <w:bottom w:val="single" w:color="6F97D2" w:sz="6" w:space="0"/>
          <w:right w:val="single" w:color="6F97D2"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20"/>
      </w:tblGrid>
      <w:tr>
        <w:tblPrEx>
          <w:tblBorders>
            <w:top w:val="single" w:color="6F97D2" w:sz="6" w:space="0"/>
            <w:left w:val="single" w:color="6F97D2" w:sz="6" w:space="0"/>
            <w:bottom w:val="single" w:color="6F97D2" w:sz="6" w:space="0"/>
            <w:right w:val="single" w:color="6F97D2" w:sz="6" w:space="0"/>
            <w:insideH w:val="none" w:color="auto" w:sz="0" w:space="0"/>
            <w:insideV w:val="none" w:color="auto" w:sz="0" w:space="0"/>
          </w:tblBorders>
          <w:shd w:val="clear"/>
        </w:tblPrEx>
        <w:trPr>
          <w:trHeight w:val="204" w:hRule="atLeast"/>
          <w:tblCellSpacing w:w="0" w:type="dxa"/>
        </w:trPr>
        <w:tc>
          <w:tcPr>
            <w:tcW w:w="0" w:type="auto"/>
            <w:tcBorders>
              <w:bottom w:val="single" w:color="C8C8C9" w:sz="6" w:space="0"/>
              <w:right w:val="single" w:color="C8C8C9" w:sz="6" w:space="0"/>
            </w:tcBorders>
            <w:shd w:val="clear" w:color="auto" w:fill="6EAD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Verdana" w:hAnsi="Verdana" w:eastAsia="微软雅黑" w:cs="Verdana"/>
                <w:b w:val="0"/>
                <w:i w:val="0"/>
                <w:caps w:val="0"/>
                <w:color w:val="000000"/>
                <w:spacing w:val="0"/>
                <w:sz w:val="18"/>
                <w:szCs w:val="18"/>
                <w:u w:val="none"/>
              </w:rPr>
            </w:pPr>
            <w:r>
              <w:rPr>
                <w:rFonts w:hint="default" w:ascii="Verdana" w:hAnsi="Verdana" w:eastAsia="微软雅黑" w:cs="Verdana"/>
                <w:b w:val="0"/>
                <w:i w:val="0"/>
                <w:caps w:val="0"/>
                <w:color w:val="000000"/>
                <w:spacing w:val="0"/>
                <w:kern w:val="0"/>
                <w:sz w:val="18"/>
                <w:szCs w:val="18"/>
                <w:u w:val="none"/>
                <w:bdr w:val="none" w:color="auto" w:sz="0" w:space="0"/>
                <w:lang w:val="en-US" w:eastAsia="zh-CN" w:bidi="ar"/>
              </w:rPr>
              <w:br w:type="textWrapping"/>
            </w:r>
            <w:r>
              <w:rPr>
                <w:rFonts w:hint="default" w:ascii="Verdana" w:hAnsi="Verdana" w:eastAsia="微软雅黑" w:cs="Verdana"/>
                <w:b w:val="0"/>
                <w:i w:val="0"/>
                <w:caps w:val="0"/>
                <w:color w:val="000000"/>
                <w:spacing w:val="0"/>
                <w:kern w:val="0"/>
                <w:sz w:val="18"/>
                <w:szCs w:val="18"/>
                <w:u w:val="none"/>
                <w:bdr w:val="none" w:color="auto" w:sz="0" w:space="0"/>
                <w:lang w:val="en-US" w:eastAsia="zh-CN" w:bidi="ar"/>
              </w:rPr>
              <w:t>东段乡人民政府办公室关于“其他文件”栏目无公开事项的说明</w:t>
            </w:r>
          </w:p>
        </w:tc>
      </w:tr>
    </w:tbl>
    <w:p>
      <w:pPr>
        <w:rPr>
          <w:rFonts w:ascii="仿宋_GB2312" w:hAnsi="仿宋_GB2312" w:eastAsia="仿宋_GB2312"/>
          <w:sz w:val="32"/>
        </w:rPr>
      </w:pPr>
      <w:r>
        <w:rPr>
          <w:rFonts w:hint="eastAsia" w:ascii="仿宋_GB2312" w:hAnsi="仿宋_GB2312" w:eastAsia="仿宋_GB2312"/>
          <w:sz w:val="32"/>
        </w:rPr>
        <w:t xml:space="preserve">三、规划总结  </w:t>
      </w:r>
    </w:p>
    <w:p>
      <w:pPr>
        <w:rPr>
          <w:rFonts w:ascii="仿宋_GB2312" w:hAnsi="仿宋_GB2312" w:eastAsia="仿宋_GB2312"/>
          <w:sz w:val="32"/>
        </w:rPr>
      </w:pPr>
      <w:r>
        <w:rPr>
          <w:rFonts w:hint="eastAsia" w:ascii="仿宋_GB2312" w:hAnsi="仿宋_GB2312" w:eastAsia="仿宋_GB2312"/>
          <w:sz w:val="32"/>
        </w:rPr>
        <w:t>（一）计划</w:t>
      </w:r>
    </w:p>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r>
              <w:rPr>
                <w:rFonts w:ascii="宋体" w:hAnsi="宋体" w:eastAsia="宋体" w:cs="宋体"/>
                <w:color w:val="4E4D4D"/>
                <w:sz w:val="24"/>
                <w:szCs w:val="24"/>
                <w:u w:val="none"/>
                <w:bdr w:val="none" w:color="auto" w:sz="0" w:space="0"/>
              </w:rPr>
              <w:fldChar w:fldCharType="begin"/>
            </w:r>
            <w:r>
              <w:rPr>
                <w:rFonts w:ascii="宋体" w:hAnsi="宋体" w:eastAsia="宋体" w:cs="宋体"/>
                <w:color w:val="4E4D4D"/>
                <w:sz w:val="24"/>
                <w:szCs w:val="24"/>
                <w:u w:val="none"/>
                <w:bdr w:val="none" w:color="auto" w:sz="0" w:space="0"/>
              </w:rPr>
              <w:instrText xml:space="preserve"> HYPERLINK "http://221.194.128.138/index.do?templet=content&amp;id={DCC17F8A-FFFF-FFFF-FC47-FA2B00000418}&amp;cid=18 274" \t "http://221.194.128.138/_blank" </w:instrText>
            </w:r>
            <w:r>
              <w:rPr>
                <w:rFonts w:ascii="宋体" w:hAnsi="宋体" w:eastAsia="宋体" w:cs="宋体"/>
                <w:color w:val="4E4D4D"/>
                <w:sz w:val="24"/>
                <w:szCs w:val="24"/>
                <w:u w:val="none"/>
                <w:bdr w:val="none" w:color="auto" w:sz="0" w:space="0"/>
              </w:rPr>
              <w:fldChar w:fldCharType="separate"/>
            </w:r>
            <w:r>
              <w:rPr>
                <w:rStyle w:val="8"/>
                <w:rFonts w:ascii="宋体" w:hAnsi="宋体" w:eastAsia="宋体" w:cs="宋体"/>
                <w:color w:val="4E4D4D"/>
                <w:sz w:val="24"/>
                <w:szCs w:val="24"/>
                <w:u w:val="none"/>
                <w:bdr w:val="none" w:color="auto" w:sz="0" w:space="0"/>
              </w:rPr>
              <w:t>东段乡2019年工作计划</w:t>
            </w:r>
            <w:r>
              <w:rPr>
                <w:rFonts w:ascii="宋体" w:hAnsi="宋体" w:eastAsia="宋体" w:cs="宋体"/>
                <w:color w:val="4E4D4D"/>
                <w:sz w:val="24"/>
                <w:szCs w:val="24"/>
                <w:u w:val="none"/>
                <w:bdr w:val="none" w:color="auto" w:sz="0" w:space="0"/>
              </w:rPr>
              <w:fldChar w:fldCharType="end"/>
            </w:r>
            <w:r>
              <w:rPr>
                <w:rFonts w:hint="eastAsia" w:ascii="宋体" w:hAnsi="宋体" w:cs="宋体"/>
                <w:color w:val="4E4D4D"/>
                <w:sz w:val="24"/>
                <w:szCs w:val="24"/>
                <w:u w:val="none"/>
                <w:bdr w:val="none" w:color="auto" w:sz="0" w:space="0"/>
                <w:lang w:val="en-US" w:eastAsia="zh-CN"/>
              </w:rPr>
              <w:t xml:space="preserve">     </w:t>
            </w:r>
            <w:r>
              <w:rPr>
                <w:rFonts w:ascii="宋体" w:hAnsi="宋体" w:eastAsia="宋体" w:cs="宋体"/>
                <w:sz w:val="24"/>
                <w:szCs w:val="24"/>
              </w:rPr>
              <w:t>2019-07-10</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bookmarkStart w:id="0" w:name="_GoBack"/>
            <w:bookmarkEnd w:id="0"/>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bl>
    <w:p>
      <w:pPr>
        <w:rPr>
          <w:rFonts w:hint="eastAsia" w:ascii="仿宋_GB2312" w:hAnsi="仿宋_GB2312" w:eastAsia="仿宋_GB2312"/>
          <w:sz w:val="32"/>
          <w:szCs w:val="30"/>
        </w:rPr>
      </w:pPr>
      <w:r>
        <w:rPr>
          <w:rFonts w:hint="eastAsia" w:ascii="仿宋_GB2312" w:hAnsi="仿宋_GB2312" w:eastAsia="仿宋_GB2312"/>
          <w:sz w:val="32"/>
          <w:szCs w:val="30"/>
        </w:rPr>
        <w:t>（二）年度报告、工作总结</w:t>
      </w:r>
    </w:p>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"http://221.194.128.138/index.do?templet=content&amp;id={DCC17F8A-0000-0000-597C-4C6A00000059}&amp;cid=18 315"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霸州市东段乡2018年政府信息公开工作年度报告</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2019-01-17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bl>
          <w:p>
            <w:pPr>
              <w:rPr>
                <w:rFonts w:ascii="Verdana" w:hAnsi="Verdana" w:cs="宋体"/>
                <w:sz w:val="18"/>
                <w:szCs w:val="18"/>
              </w:rPr>
            </w:pPr>
          </w:p>
        </w:tc>
      </w:tr>
    </w:tbl>
    <w:p>
      <w:pPr>
        <w:rPr>
          <w:rFonts w:ascii="仿宋_GB2312" w:hAnsi="仿宋_GB2312" w:eastAsia="仿宋_GB2312"/>
          <w:sz w:val="32"/>
          <w:szCs w:val="30"/>
        </w:rPr>
      </w:pPr>
      <w:r>
        <w:rPr>
          <w:rFonts w:hint="eastAsia" w:ascii="仿宋_GB2312" w:hAnsi="仿宋_GB2312" w:eastAsia="仿宋_GB2312"/>
          <w:sz w:val="32"/>
          <w:szCs w:val="30"/>
        </w:rPr>
        <w:t>（一）领导活动、会议讲话</w:t>
      </w:r>
    </w:p>
    <w:tbl>
      <w:tblPr>
        <w:tblStyle w:val="5"/>
        <w:tblW w:w="4514" w:type="pct"/>
        <w:tblCellSpacing w:w="0" w:type="dxa"/>
        <w:tblInd w:w="0" w:type="dxa"/>
        <w:tblLayout w:type="autofit"/>
        <w:tblCellMar>
          <w:top w:w="0" w:type="dxa"/>
          <w:left w:w="0" w:type="dxa"/>
          <w:bottom w:w="0" w:type="dxa"/>
          <w:right w:w="0" w:type="dxa"/>
        </w:tblCellMar>
      </w:tblPr>
      <w:tblGrid>
        <w:gridCol w:w="7499"/>
      </w:tblGrid>
      <w:tr>
        <w:tblPrEx>
          <w:tblCellMar>
            <w:top w:w="0" w:type="dxa"/>
            <w:left w:w="0" w:type="dxa"/>
            <w:bottom w:w="0" w:type="dxa"/>
            <w:right w:w="0" w:type="dxa"/>
          </w:tblCellMar>
        </w:tblPrEx>
        <w:trPr>
          <w:trHeight w:val="90" w:hRule="atLeast"/>
          <w:tblCellSpacing w:w="0" w:type="dxa"/>
        </w:trPr>
        <w:tc>
          <w:tcPr>
            <w:tcW w:w="0" w:type="auto"/>
            <w:vAlign w:val="center"/>
          </w:tcPr>
          <w:tbl>
            <w:tblPr>
              <w:tblW w:w="5000" w:type="pct"/>
              <w:tblCellSpacing w:w="0" w:type="dxa"/>
              <w:tblInd w:w="0" w:type="dxa"/>
              <w:shd w:val="clear" w:color="auto" w:fill="FFFFFF"/>
              <w:tblLayout w:type="autofit"/>
              <w:tblCellMar>
                <w:top w:w="0" w:type="dxa"/>
                <w:left w:w="0" w:type="dxa"/>
                <w:bottom w:w="0" w:type="dxa"/>
                <w:right w:w="0" w:type="dxa"/>
              </w:tblCellMar>
            </w:tblPr>
            <w:tblGrid>
              <w:gridCol w:w="7499"/>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5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"http://221.194.128.138/index.do?templet=content&amp;id={DCC17F8A-FFFF-FFFF-B67F-8AF2000005F7}&amp;cid=18 308"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东段乡召开重点工作推进会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1"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5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"http://221.194.128.138/index.do?templet=content&amp;id={DCC17F8A-FFFF-FFFF-A573-239E00000292}&amp;cid=18 308"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东段乡召开ETC和垃圾清运推进会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2019-11-26</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9"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5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"http://221.194.128.138/index.do?templet=content&amp;id={DCC17F8A-FFFF-FFFF-8C71-A78100000303}&amp;cid=18 308"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市文广新局领导到东段乡指导公共文化建设工作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5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"http://221.194.128.138/index.do?templet=content&amp;id={DCC17F8A-FFFF-FFFF-8C6F-FDF100000301}&amp;cid=18 308"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副市长郑永强到东段乡检查指导后进村整顿工作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 name="图片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"http://221.194.128.138/index.do?templet=content&amp;id={DCC17F8A-FFFF-FFFF-8C6E-F9C9000001FF}&amp;cid=18 308"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霸州市委副书记苏振东到东段乡检查指导脱贫工作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2019-11-08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 name="图片 1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IMG_26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"http://221.194.128.138/index.do?templet=content&amp;id={DCC17F8A-0000-0000-23E9-E38B00000185}&amp;cid=18 308"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东段乡召开“不忘初心、牢记使命”主题教育党课</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2019-11-01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0" name="图片 1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"http://221.194.128.138/index.do?templet=content&amp;id={DCC17F8A-FFFF-FFFF-DB87-89A800000537}&amp;cid=18 308"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东段乡主要领导现场指导人居环境整治工作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2019-10-18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 name="图片 1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"http://221.194.128.138/index.do?templet=content&amp;id={DCC17F8A-FFFF-FFFF-AE2B-3D8400000262}&amp;cid=18 308"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国庆前夕东段乡领导干部严防死守确保二级预警各项措施落实到位</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2019-10-09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7" name="图片 1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IMG_26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"http://221.194.128.138/index.do?templet=content&amp;id={DCC17F8A-0000-0000-714F-2008000000B4}&amp;cid=18 308"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霸州市委副书记苏振东到东段乡走访调研</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2019-09-25</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5" name="图片 1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"http://221.194.128.138/index.do?templet=content&amp;id={DCC17F8A-0000-0000-042D-21E60000029A}&amp;cid=18 308"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东段乡召开三项重点工作推进会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2019-09-10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3" name="图片 1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descr="IMG_26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"http://221.194.128.138/index.do?templet=content&amp;id={DCC17F8A-FFFF-FFFF-CF90-327B00000243}&amp;cid=18 308"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全市深化农村人居环境整治、“两违”拆除和“散乱污”企业整治三项工作...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2019-08-27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3" name="图片 1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6" descr="IMG_26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"http://221.194.128.138/index.do?templet=content&amp;id={DCC17F8A-FFFF-FFFF-D396-61BD000000F7}&amp;cid=18 308"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东段乡突击检查严防企业雨天非法偷排偷放</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2019-08-13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8" name="图片 1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6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"http://221.194.128.138/index.do?templet=content&amp;id={DCC17F8A-0000-0000-4065-DB810000023C}&amp;cid=18 308"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霸州市农村人居环境整治暨高铁高速沿线整治工作现场观摩会在东段乡召开</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2019-07-30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4" name="图片 18"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descr="IMG_26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"http://221.194.128.138/index.do?templet=content&amp;id={DCC17F8A-FFFF-FFFF-F331-2F14FFFFFF86}&amp;cid=18 308"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东段乡开展环境整治集中拆违行动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0" name="图片 19"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7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"http://221.194.128.138/index.do?templet=content&amp;id={DCC17F8A-FFFF-FFFF-D395-7F6B000000F5}&amp;cid=18 308"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霸州市政协七届十二次常委会在东段乡召开</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2019-07-09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2" name="图片 20"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7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"http://221.194.128.138/index.do?templet=content&amp;id={DCC17F8A-FFFF-FFFF-9A93-6A8E0000048C}&amp;cid=18 308"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东段乡召开重点工作推进会东段乡召开重点工作推进会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2019-06-28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4" name="图片 21"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1" descr="IMG_27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"http://221.194.128.138/index.do?templet=content&amp;id={DCC17F8A-0000-0000-4DA4-1C2100000292}&amp;cid=18 308"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东段乡召开环境综合整治现场调度会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8" name="图片 22"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descr="IMG_27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"http://221.194.128.138/index.do?templet=content&amp;id={DCC17F8A-0000-0000-4DA2-979500000290}&amp;cid=18 308"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东段乡召开重点工作推进会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2" name="图片 23"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3" descr="IMG_27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"http://221.194.128.138/index.do?templet=content&amp;id={DCC17F8A-FFFF-FFFF-A56D-A2680000028D}&amp;cid=18 308"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东段乡召开环境综合整治现场调度会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2019-06-12</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1" name="图片 24"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descr="IMG_27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"http://221.194.128.138/index.do?templet=content&amp;id={DCC17F8A-0000-0000-201F-7967000000F2}&amp;cid=18 308"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霸州市市长刘志亮出席东段乡三钢科技一期酸轧项目竣工投产仪式</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2019-05-28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7" name="图片 25"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IMG_27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"http://221.194.128.138/index.do?templet=content&amp;id={DCC17F8A-0000-0000-2020-A928000000F4}&amp;cid=18 308"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东段乡安监站送安全生产培训进企业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2019-05-13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5" name="图片 26"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6" descr="IMG_27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"http://221.194.128.138/index.do?templet=content&amp;id={DCC17F8A-FFFF-FFFF-8486-CA2B00000B88}&amp;cid=18 308"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东段乡召开城乡环境综合治理动员大会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2019-04-30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5" name="图片 27"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7" descr="IMG_27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"http://221.194.128.138/index.do?templet=content&amp;id={DCC17F8A-0000-0000-2948-7E11000008FE}&amp;cid=18 308"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霸州市东段乡召开农村红白事流水席安全管理约谈会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2019-04-19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9" name="图片 28"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7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"http://221.194.128.138/index.do?templet=content&amp;id={DCC17F8A-FFFF-FFFF-D67F-757E00000590}&amp;cid=18 308"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东段乡召开校园安全暨食品安全隐患集中整治工作会议</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2019-04-08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0" name="图片 29"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"http://221.194.128.138/index.do?templet=content&amp;id={DCC17F8A-FFFF-FFFF-8E67-A955000003FC}&amp;cid=18 308"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东段乡召开安全生产和大气污染防治攻坚工作会议</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2019-03-25</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9" name="图片 30"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0" descr="IMG_28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"http://221.194.128.138/index.do?templet=content&amp;id={DCC17F8A-FFFF-FFFF-8E66-C479000003FA}&amp;cid=18 308"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东段乡召开机关作风整顿暨干部素质提升工作会议</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2019-03-18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6" name="图片 31"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1" descr="IMG_28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"http://221.194.128.138/index.do?templet=content&amp;id={DCC17F8A-FFFF-FFFF-A56A-4C960000028B}&amp;cid=18 308"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东段乡全力做好两会期间信访稳定工作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2019-03-10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1" name="图片 32"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descr="IMG_28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"http://221.194.128.138/index.do?templet=content&amp;id={DCC17F8A-0000-0000-30A4-C2030000030E}&amp;cid=18 308"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东段乡加强生猪养殖场走访调查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2019-02-28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6" name="图片 33"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descr="IMG_28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"http://221.194.128.138/index.do?templet=content&amp;id={DCC17F8A-FFFF-FFFF-A567-C75300000287}&amp;cid=18 308"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东段乡加强节后企业安全生产检查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2019-02-14</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13" name="图片 34"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4" descr="IMG_28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"http://221.194.128.138/index.do?templet=content&amp;id={DCC17F8A-FFFF-FFFF-A566-AFF400000285}&amp;cid=18 308"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东段乡召开节前重点工作会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2019-02-07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4" name="图片 35"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5" descr="IMG_28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"http://221.194.128.138/index.do?templet=content&amp;id={DCC17F8A-FFFF-FFFF-A566-3DC200000283}&amp;cid=18 308"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东段乡春节前走访慰问失独家庭</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2019-01-28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4"/>
                    <w:gridCol w:w="1125"/>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26" name="图片 36"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6" descr="IMG_28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"http://221.194.128.138/index.do?templet=content&amp;id={DCC17F8A-0000-0000-597E-A80200000063}&amp;cid=18 308"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东段乡元旦节前慰问贫困户</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2019-01-17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bl>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tbl>
            <w:tblPr>
              <w:tblW w:w="5000" w:type="pct"/>
              <w:tblCellSpacing w:w="0" w:type="dxa"/>
              <w:tblInd w:w="0" w:type="dxa"/>
              <w:shd w:val="clear" w:color="auto" w:fill="FFFFFF"/>
              <w:tblLayout w:type="autofit"/>
              <w:tblCellMar>
                <w:top w:w="0" w:type="dxa"/>
                <w:left w:w="0" w:type="dxa"/>
                <w:bottom w:w="0" w:type="dxa"/>
                <w:right w:w="0" w:type="dxa"/>
              </w:tblCellMar>
            </w:tblPr>
            <w:tblGrid>
              <w:gridCol w:w="6374"/>
              <w:gridCol w:w="1125"/>
            </w:tblGrid>
            <w:tr>
              <w:tblPrEx>
                <w:tblCellMar>
                  <w:top w:w="0" w:type="dxa"/>
                  <w:left w:w="0" w:type="dxa"/>
                  <w:bottom w:w="0" w:type="dxa"/>
                  <w:right w:w="0" w:type="dxa"/>
                </w:tblCellMar>
              </w:tblPrEx>
              <w:trPr>
                <w:trHeight w:val="420" w:hRule="atLeast"/>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ascii="Verdana" w:hAnsi="Verdana" w:eastAsia="Verdana" w:cs="Verdana"/>
                      <w:caps w:val="0"/>
                      <w:color w:val="4E4D4D"/>
                      <w:spacing w:val="0"/>
                      <w:sz w:val="21"/>
                      <w:szCs w:val="21"/>
                    </w:rPr>
                  </w:pPr>
                  <w:r>
                    <w:rPr>
                      <w:rFonts w:hint="default" w:ascii="Verdana" w:hAnsi="Verdana" w:eastAsia="Verdana" w:cs="Verdana"/>
                      <w:caps w:val="0"/>
                      <w:color w:val="4E4D4D"/>
                      <w:spacing w:val="0"/>
                      <w:kern w:val="0"/>
                      <w:sz w:val="21"/>
                      <w:szCs w:val="21"/>
                      <w:bdr w:val="none" w:color="auto" w:sz="0" w:space="0"/>
                      <w:lang w:val="en-US" w:eastAsia="zh-CN" w:bidi="ar"/>
                    </w:rPr>
                    <w:drawing>
                      <wp:inline distT="0" distB="0" distL="114300" distR="114300">
                        <wp:extent cx="28575" cy="28575"/>
                        <wp:effectExtent l="0" t="0" r="9525" b="9525"/>
                        <wp:docPr id="37"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begin"/>
                  </w:r>
                  <w:r>
                    <w:rPr>
                      <w:rFonts w:hint="default" w:ascii="Verdana" w:hAnsi="Verdana" w:eastAsia="Verdana" w:cs="Verdana"/>
                      <w:caps w:val="0"/>
                      <w:color w:val="4E4D4D"/>
                      <w:spacing w:val="0"/>
                      <w:kern w:val="0"/>
                      <w:sz w:val="21"/>
                      <w:szCs w:val="21"/>
                      <w:u w:val="none"/>
                      <w:bdr w:val="none" w:color="auto" w:sz="0" w:space="0"/>
                      <w:lang w:val="en-US" w:eastAsia="zh-CN" w:bidi="ar"/>
                    </w:rPr>
                    <w:instrText xml:space="preserve"> HYPERLINK "http://221.194.128.138/index.do?templet=content&amp;id={DCC17F8A-0000-0000-114D-7BBEFFFFFF9C}&amp;cid=18 308" \t "http://221.194.128.138/_blank" </w:instrText>
                  </w: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separate"/>
                  </w:r>
                  <w:r>
                    <w:rPr>
                      <w:rStyle w:val="8"/>
                      <w:rFonts w:hint="default" w:ascii="Verdana" w:hAnsi="Verdana" w:eastAsia="Verdana" w:cs="Verdana"/>
                      <w:caps w:val="0"/>
                      <w:color w:val="4E4D4D"/>
                      <w:spacing w:val="0"/>
                      <w:sz w:val="21"/>
                      <w:szCs w:val="21"/>
                      <w:u w:val="none"/>
                      <w:bdr w:val="none" w:color="auto" w:sz="0" w:space="0"/>
                    </w:rPr>
                    <w:t>东段乡组织开展村企消防安全知识培训</w:t>
                  </w: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end"/>
                  </w:r>
                </w:p>
              </w:tc>
              <w:tc>
                <w:tcPr>
                  <w:tcW w:w="750" w:type="pct"/>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Verdana" w:hAnsi="Verdana" w:eastAsia="Verdana" w:cs="Verdana"/>
                      <w:caps w:val="0"/>
                      <w:spacing w:val="0"/>
                      <w:sz w:val="18"/>
                      <w:szCs w:val="18"/>
                    </w:rPr>
                  </w:pPr>
                  <w:r>
                    <w:rPr>
                      <w:rFonts w:hint="default" w:ascii="Verdana" w:hAnsi="Verdana" w:eastAsia="Verdana" w:cs="Verdana"/>
                      <w:caps w:val="0"/>
                      <w:spacing w:val="0"/>
                      <w:kern w:val="0"/>
                      <w:sz w:val="18"/>
                      <w:szCs w:val="18"/>
                      <w:bdr w:val="none" w:color="auto" w:sz="0" w:space="0"/>
                      <w:lang w:val="en-US" w:eastAsia="zh-CN" w:bidi="ar"/>
                    </w:rPr>
                    <w:t>2019-01-03</w:t>
                  </w:r>
                </w:p>
              </w:tc>
            </w:tr>
          </w:tbl>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hidden/>
        </w:trPr>
        <w:tc>
          <w:tcPr>
            <w:tcW w:w="0" w:type="auto"/>
            <w:vAlign w:val="center"/>
          </w:tcPr>
          <w:p>
            <w:pPr>
              <w:widowControl/>
              <w:shd w:val="clear" w:color="auto" w:fill="FFFFFF"/>
              <w:jc w:val="left"/>
              <w:rPr>
                <w:rFonts w:ascii="Verdana" w:hAnsi="Verdana" w:cs="宋体"/>
                <w:vanish/>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hidden/>
        </w:trPr>
        <w:tc>
          <w:tcPr>
            <w:tcW w:w="0" w:type="auto"/>
            <w:vAlign w:val="center"/>
          </w:tcPr>
          <w:p>
            <w:pPr>
              <w:widowControl/>
              <w:shd w:val="clear" w:color="auto" w:fill="FFFFFF"/>
              <w:jc w:val="left"/>
              <w:rPr>
                <w:rFonts w:ascii="Verdana" w:hAnsi="Verdana" w:cs="宋体"/>
                <w:vanish/>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hidden/>
        </w:trPr>
        <w:tc>
          <w:tcPr>
            <w:tcW w:w="0" w:type="auto"/>
            <w:vAlign w:val="center"/>
          </w:tcPr>
          <w:p>
            <w:pPr>
              <w:widowControl/>
              <w:shd w:val="clear" w:color="auto" w:fill="FFFFFF"/>
              <w:jc w:val="left"/>
              <w:rPr>
                <w:rFonts w:ascii="Verdana" w:hAnsi="Verdana" w:cs="宋体"/>
                <w:vanish/>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r>
        <w:tblPrEx>
          <w:tblCellMar>
            <w:top w:w="0" w:type="dxa"/>
            <w:left w:w="0" w:type="dxa"/>
            <w:bottom w:w="0" w:type="dxa"/>
            <w:right w:w="0" w:type="dxa"/>
          </w:tblCellMar>
        </w:tblPrEx>
        <w:trPr>
          <w:trHeight w:val="90" w:hRule="atLeast"/>
          <w:tblCellSpacing w:w="0" w:type="dxa"/>
        </w:trPr>
        <w:tc>
          <w:tcPr>
            <w:tcW w:w="0" w:type="auto"/>
            <w:vAlign w:val="center"/>
          </w:tcPr>
          <w:p>
            <w:pPr>
              <w:widowControl/>
              <w:jc w:val="left"/>
              <w:rPr>
                <w:rFonts w:ascii="Verdana" w:hAnsi="Verdana" w:cs="宋体"/>
                <w:kern w:val="0"/>
                <w:sz w:val="18"/>
                <w:szCs w:val="18"/>
              </w:rPr>
            </w:pPr>
          </w:p>
        </w:tc>
      </w:tr>
    </w:tbl>
    <w:p>
      <w:pPr>
        <w:rPr>
          <w:rFonts w:hint="eastAsia" w:ascii="仿宋_GB2312" w:hAnsi="仿宋_GB2312" w:eastAsia="仿宋_GB2312"/>
          <w:sz w:val="32"/>
          <w:szCs w:val="30"/>
        </w:rPr>
      </w:pPr>
      <w:r>
        <w:rPr>
          <w:rFonts w:hint="eastAsia" w:ascii="仿宋_GB2312" w:hAnsi="仿宋_GB2312" w:eastAsia="仿宋_GB2312"/>
          <w:sz w:val="32"/>
          <w:szCs w:val="30"/>
        </w:rPr>
        <w:t>（二）工作部署</w:t>
      </w:r>
    </w:p>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2"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8" descr="IMG_25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"http://221.194.128.138/index.do?templet=content&amp;id={DCC17F8A-FFFF-FFFF-B77F-47B2000005F5}&amp;cid=18 316"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东段乡组织开展人居环境整治观摩活动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1" name="图片 3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9" descr="IMG_25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"http://221.194.128.138/index.do?templet=content&amp;id={DCC17F8A-FFFF-FFFF-B77E-8065000005F3}&amp;cid=18 316"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东段乡领导班子带队开展散煤夜查行动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9" name="图片 4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descr="IMG_25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"http://221.194.128.138/index.do?templet=content&amp;id={DCC17F8A-FFFF-FFFF-B77C-CCFF000005F1}&amp;cid=18 316"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东段乡加强冬季安全生产工作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0" name="图片 4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descr="IMG_25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"http://221.194.128.138/index.do?templet=content&amp;id={DCC17F8A-FFFF-FFFF-A574-2B6500000297}&amp;cid=18 316"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东段乡开展宗教摸底排查工作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2019-11-26</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1" name="图片 4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descr="IMG_26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"http://221.194.128.138/index.do?templet=content&amp;id={DCC17F8A-FFFF-FFFF-8C73-EB7C00000309}&amp;cid=18 316"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东段乡多措并举推进ETC安装</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7" name="图片 4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3" descr="IMG_26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"http://221.194.128.138/index.do?templet=content&amp;id={DCC17F8A-FFFF-FFFF-8C74-4E7C00000307}&amp;cid=18 316"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东段乡监督管控与帮扶引导相结合打赢散煤治理攻坚战</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2019-11-21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2" name="图片 4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4" descr="IMG_26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"http://221.194.128.138/index.do?templet=content&amp;id={DCC17F8A-FFFF-FFFF-8C73-620500000305}&amp;cid=18 316"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东段乡开展散煤清理逐户巡查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2019-11-14</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3" name="图片 4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5" descr="IMG_26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"http://221.194.128.138/index.do?templet=content&amp;id={DCC17F8A-0000-0000-23EB-94960000018B}&amp;cid=18 316"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东段乡多举措做好十九届四中全会期间信访稳定工作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2019-11-01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9" name="图片 4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6" descr="IMG_26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"http://221.194.128.138/index.do?templet=content&amp;id={DCC17F8A-0000-0000-23EA-FDB500000189}&amp;cid=18 316"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东段乡理论中心组贯彻学习习近平总书记国庆系列重要讲话精神</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2019-11-01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4" name="图片 4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7" descr="IMG_26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"http://221.194.128.138/index.do?templet=content&amp;id={DCC17F8A-FFFF-FFFF-DB86-CB1500000535}&amp;cid=18 316"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东段乡召开重点工作推进会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2019-10-18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5" name="图片 48"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8" descr="IMG_26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"http://221.194.128.138/index.do?templet=content&amp;id={DCC17F8A-FFFF-FFFF-DB83-B01900000533}&amp;cid=18 316"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东段乡多举措加强散煤管控</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2019-10-18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6" name="图片 49"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9" descr="IMG_26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"http://221.194.128.138/index.do?templet=content&amp;id={DCC17F8A-FFFF-FFFF-AE2C-D25D00000268}&amp;cid=18 316"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东段乡党委理论中心组收听收看中央庆祝大会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2019-10-09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48" name="图片 5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0" descr="IMG_26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"http://221.194.128.138/index.do?templet=content&amp;id={DCC17F8A-FFFF-FFFF-AE2D-420900000266}&amp;cid=18 316"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东段乡举行庆国庆升国旗仪式</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2019-10-09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0" name="图片 51"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descr="IMG_26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"http://221.194.128.138/index.do?templet=content&amp;id={DCC17F8A-FFFF-FFFF-AE2B-B59200000264}&amp;cid=18 316"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壮丽七十年奋斗新实代东段乡各界喜迎国庆精彩不断</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2019-10-09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3" name="图片 5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27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"http://221.194.128.138/index.do?templet=content&amp;id={DCC17F8A-0000-0000-714E-7726000000B2}&amp;cid=18 316"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东段乡开展餐饮行业油烟净化设备使用检查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2019-09-27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38" name="图片 53"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3" descr="IMG_27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"http://221.194.128.138/index.do?templet=content&amp;id={DCC17F8A-0000-0000-714D-48F7000000B0}&amp;cid=18 316"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东段乡“三强化”助推农村人居环境持续改善</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2019-09-27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1" name="图片 54"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4" descr="IMG_27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"http://221.194.128.138/index.do?templet=content&amp;id={DCC17F8A-0000-0000-042F-4C61000002A0}&amp;cid=18 316"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东段乡大力宣传扫黑除恶营造浓厚氛围</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2019-09-16</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4" name="图片 55"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descr="IMG_27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"http://221.194.128.138/index.do?templet=content&amp;id={DCC17F8A-0000-0000-042D-B5320000029E}&amp;cid=18 316"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东段乡对三项重点工作再动员再部署</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2019-09-06</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8" name="图片 56"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56" descr="IMG_27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"http://221.194.128.138/index.do?templet=content&amp;id={DCC17F8A-FFFF-FFFF-CF91-5BE80000024A}&amp;cid=18 316"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东段乡召开三项重点工作推进会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2019-08-27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2" name="图片 57"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7" descr="IMG_27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"http://221.194.128.138/index.do?templet=content&amp;id={DCC17F8A-FFFF-FFFF-CF8F-DB0900000246}&amp;cid=18 316"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东段乡着力抓好农村人居环境综合整治不放松</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2019-08-15</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5" name="图片 58"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8" descr="IMG_27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"http://221.194.128.138/index.do?templet=content&amp;id={DCC17F8A-0000-0000-6DB0-F81000000004}&amp;cid=18 316"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东段乡组织机关干部开展宪法法律知识考试</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2019-08-08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7" name="图片 59"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9" descr="IMG_27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"http://221.194.128.138/index.do?templet=content&amp;id={DCC17F8A-0000-0000-4067-6CC40000023E}&amp;cid=18 316"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东段乡积极开展建筑工地安全隐患检查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2019-07-30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7" name="图片 60"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0" descr="IMG_27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"http://221.194.128.138/index.do?templet=content&amp;id={DCC17F8A-FFFF-FFFF-D396-943B000000FB}&amp;cid=18 316"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东段乡召开中小学和幼儿园安全教育工作会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2019-07-16</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9" name="图片 61"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1" descr="IMG_27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"http://221.194.128.138/index.do?templet=content&amp;id={DCC17F8A-FFFF-FFFF-D395-F53C000000F9}&amp;cid=18 316"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东段乡开展迎七一“不忘初心牢记使命”主题党课活动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2019-07-09</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9" name="图片 62"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2" descr="IMG_28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"http://221.194.128.138/index.do?templet=content&amp;id={DCC17F8A-FFFF-FFFF-9A92-75700000048A}&amp;cid=18 316"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东段乡开展企业环保大排查大整治行动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2019-06-28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6" name="图片 63"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63" descr="IMG_28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"http://221.194.128.138/index.do?templet=content&amp;id={DCC17F8A-0000-0000-4DA5-58AE00000296}&amp;cid=18 316"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霸州市十二中学开展地震火灾应急逃生疏散演练</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3" name="图片 64"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4" descr="IMG_28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"http://221.194.128.138/index.do?templet=content&amp;id={DCC17F8A-0000-0000-4DA3-AE7400000294}&amp;cid=18 316"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霸州市东段乡组织开展“浓情端午节东段粽动员”包粽子活动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5" name="图片 65"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65" descr="IMG_28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"http://221.194.128.138/index.do?templet=content&amp;id={DCC17F8A-0000-0000-2024-9648000000FA}&amp;cid=18 316"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东段乡紧抓安全生产及消防培训不放松</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2019-06-04</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58" name="图片 66"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6" descr="IMG_28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"http://221.194.128.138/index.do?templet=content&amp;id={DCC17F8A-0000-0000-2023-9737000000F8}&amp;cid=18 316"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东段乡各小学开展六一庆祝活动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2019-06-04</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4" name="图片 67"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7" descr="IMG_28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"http://221.194.128.138/index.do?templet=content&amp;id={DCC17F8A-0000-0000-2021-D96A000000F6}&amp;cid=18 316"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东段乡多措并举加强生态环境保护</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2019-05-20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0" name="图片 68"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8" descr="IMG_28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"http://221.194.128.138/index.do?templet=content&amp;id={DCC17F8A-FFFF-FFFF-8485-E3E800000B86}&amp;cid=18 316"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市委第五巡察组巡察东段乡党委工作动员大会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2019-05-05</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66" name="图片 69"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9" descr="IMG_28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"http://221.194.128.138/index.do?templet=content&amp;id={DCC17F8A-FFFF-FFFF-8485-60C300000B84}&amp;cid=18 316"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东段乡对民办幼儿园开展食品安全专项检查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2019-05-05</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bl>
          <w:p>
            <w:pPr>
              <w:rPr>
                <w:rFonts w:ascii="Verdana" w:hAnsi="Verdana" w:cs="宋体"/>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3" name="图片 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0" descr="IMG_25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"http://221.194.128.138/index.do?templet=content&amp;id={DCC17F8A-0000-0000-2947-46C0000008FA}&amp;cid=18 316"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霸州市东段乡开展“红白喜事一条龙”安全检查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2019-04-17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2" name="图片 7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25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"http://221.194.128.138/index.do?templet=content&amp;id={DCC17F8A-0000-0000-2945-8520000008F8}&amp;cid=18 316"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东段乡安监站送安全生产培训进村街进企业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2019-04-17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6" name="图片 7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2" descr="IMG_25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"http://221.194.128.138/index.do?templet=content&amp;id={DCC17F8A-0000-0000-2944-EEFA000008F6}&amp;cid=18 316"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东段乡多种形式缅怀革命先烈弘扬传统文化</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2019-04-11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8" name="图片 7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3" descr="IMG_25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"http://221.194.128.138/index.do?templet=content&amp;id={DCC17F8A-FFFF-FFFF-D67D-AFAD0000058E}&amp;cid=18 316"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东段乡开展义务植树节活动</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2019-04-01</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7" name="图片 7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4" descr="IMG_26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"http://221.194.128.138/index.do?templet=content&amp;id={DCC17F8A-FFFF-FFFF-8E67-0A5A000003F8}&amp;cid=18 316"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东段乡加强两会期间安全生产检查工作东段乡加强两会期间安全生产检查工...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2019-03-18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9" name="图片 7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5" descr="IMG_26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"http://221.194.128.138/index.do?templet=content&amp;id={DCC17F8A-FFFF-FFFF-8E65-00A1000003F6}&amp;cid=18 316"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东段乡全力做好两会期间信访稳定工作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2019-03-14</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3" name="图片 7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76" descr="IMG_26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"http://221.194.128.138/index.do?templet=content&amp;id={DCC17F8A-0000-0000-30A5-E8EF00000310}&amp;cid=18 316"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东段乡加强学校及幼儿园安全检查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2019-02-28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4" name="图片 7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7" descr="IMG_26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"http://221.194.128.138/index.do?templet=content&amp;id={DCC17F8A-0000-0000-30A3-B1830000030C}&amp;cid=18 316"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综合执法英勇救火群众送锦旗表谢意</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2019-02-18</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0" name="图片 7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8" descr="IMG_26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"http://221.194.128.138/index.do?templet=content&amp;id={DCC17F8A-0000-0000-30A3-694E0000030A}&amp;cid=18 316"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东段乡加强节后企业安全生产检查</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2019-02-13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1" name="图片 79"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9" descr="IMG_26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"http://221.194.128.138/index.do?templet=content&amp;id={DCC17F8A-0000-0000-30A0-FDDD00000308}&amp;cid=18 316"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东段乡召开节前重点工作会</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2019-01-30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5" name="图片 80"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80" descr="IMG_26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"http://221.194.128.138/index.do?templet=content&amp;id={DCC17F8A-0000-0000-5881-D0A000000067}&amp;cid=18 316"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东段乡深入开展燃煤散烧治理工作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2019-01-17</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1" name="图片 81"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81" descr="IMG_26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"http://221.194.128.138/index.do?templet=content&amp;id={DCC17F8A-0000-0000-114B-AD90FFFFFF9A}&amp;cid=18 316"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东段乡散煤治理取得显著效果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2019-01-03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70" name="图片 82"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82" descr="IMG_26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"http://221.194.128.138/index.do?templet=content&amp;id={DCC17F8A-0000-0000-114A-DB65FFFFFF98}&amp;cid=18 316"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东段乡联合多部门执法集中拆除违法占地</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2019-01-03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2" name="图片 83"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3" descr="IMG_26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"http://221.194.128.138/index.do?templet=content&amp;id={DCC17F8A-0000-0000-1149-F81AFFFFFF96}&amp;cid=18 316"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东段乡全面做好“三大堆”清理工作</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2019-01-03</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bl>
          <w:p>
            <w:pPr>
              <w:rPr>
                <w:rFonts w:ascii="Verdana" w:hAnsi="Verdana" w:cs="宋体"/>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rPr>
          <w:tblCellSpacing w:w="0" w:type="dxa"/>
        </w:trPr>
        <w:tc>
          <w:tcPr>
            <w:tcW w:w="0" w:type="auto"/>
            <w:shd w:val="clear" w:color="auto" w:fill="FFFFFF"/>
            <w:vAlign w:val="center"/>
          </w:tcPr>
          <w:p>
            <w:pPr>
              <w:rPr>
                <w:rFonts w:ascii="Verdana" w:hAnsi="Verdana" w:cs="宋体"/>
                <w:sz w:val="18"/>
                <w:szCs w:val="18"/>
              </w:rPr>
            </w:pPr>
          </w:p>
        </w:tc>
      </w:tr>
      <w:tr>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bl>
    <w:p>
      <w:pPr>
        <w:rPr>
          <w:rFonts w:hint="eastAsia" w:ascii="仿宋_GB2312" w:hAnsi="仿宋_GB2312" w:eastAsia="仿宋_GB2312"/>
          <w:sz w:val="32"/>
          <w:szCs w:val="30"/>
        </w:rPr>
      </w:pPr>
      <w:r>
        <w:rPr>
          <w:rFonts w:hint="eastAsia" w:ascii="仿宋_GB2312" w:hAnsi="仿宋_GB2312" w:eastAsia="仿宋_GB2312"/>
          <w:sz w:val="32"/>
          <w:szCs w:val="30"/>
        </w:rPr>
        <w:t>（三）公告公示</w:t>
      </w:r>
    </w:p>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r>
              <w:rPr>
                <w:rFonts w:ascii="宋体" w:hAnsi="宋体" w:eastAsia="宋体" w:cs="宋体"/>
                <w:color w:val="4E4D4D"/>
                <w:sz w:val="24"/>
                <w:szCs w:val="24"/>
                <w:u w:val="none"/>
                <w:bdr w:val="none" w:color="auto" w:sz="0" w:space="0"/>
              </w:rPr>
              <w:fldChar w:fldCharType="begin"/>
            </w:r>
            <w:r>
              <w:rPr>
                <w:rFonts w:ascii="宋体" w:hAnsi="宋体" w:eastAsia="宋体" w:cs="宋体"/>
                <w:color w:val="4E4D4D"/>
                <w:sz w:val="24"/>
                <w:szCs w:val="24"/>
                <w:u w:val="none"/>
                <w:bdr w:val="none" w:color="auto" w:sz="0" w:space="0"/>
              </w:rPr>
              <w:instrText xml:space="preserve"> HYPERLINK "http://221.194.128.138/index.do?templet=content&amp;id={DCC17F8A-0000-0000-0262-A70900000488}&amp;cid=18 293" \t "http://221.194.128.138/_blank" </w:instrText>
            </w:r>
            <w:r>
              <w:rPr>
                <w:rFonts w:ascii="宋体" w:hAnsi="宋体" w:eastAsia="宋体" w:cs="宋体"/>
                <w:color w:val="4E4D4D"/>
                <w:sz w:val="24"/>
                <w:szCs w:val="24"/>
                <w:u w:val="none"/>
                <w:bdr w:val="none" w:color="auto" w:sz="0" w:space="0"/>
              </w:rPr>
              <w:fldChar w:fldCharType="separate"/>
            </w:r>
            <w:r>
              <w:rPr>
                <w:rStyle w:val="8"/>
                <w:rFonts w:ascii="宋体" w:hAnsi="宋体" w:eastAsia="宋体" w:cs="宋体"/>
                <w:color w:val="4E4D4D"/>
                <w:sz w:val="24"/>
                <w:szCs w:val="24"/>
                <w:u w:val="none"/>
                <w:bdr w:val="none" w:color="auto" w:sz="0" w:space="0"/>
              </w:rPr>
              <w:t>东段乡政府关于“公告公示”栏目的说明</w:t>
            </w:r>
            <w:r>
              <w:rPr>
                <w:rFonts w:ascii="宋体" w:hAnsi="宋体" w:eastAsia="宋体" w:cs="宋体"/>
                <w:color w:val="4E4D4D"/>
                <w:sz w:val="24"/>
                <w:szCs w:val="24"/>
                <w:u w:val="none"/>
                <w:bdr w:val="none" w:color="auto" w:sz="0" w:space="0"/>
              </w:rPr>
              <w:fldChar w:fldCharType="end"/>
            </w:r>
            <w:r>
              <w:rPr>
                <w:rFonts w:ascii="宋体" w:hAnsi="宋体" w:eastAsia="宋体" w:cs="宋体"/>
                <w:sz w:val="24"/>
                <w:szCs w:val="24"/>
              </w:rPr>
              <w:t>2019-07-10</w:t>
            </w:r>
          </w:p>
        </w:tc>
      </w:tr>
    </w:tbl>
    <w:p>
      <w:pPr>
        <w:rPr>
          <w:rFonts w:ascii="仿宋_GB2312" w:hAnsi="仿宋_GB2312" w:eastAsia="仿宋_GB2312"/>
          <w:sz w:val="32"/>
          <w:szCs w:val="30"/>
        </w:rPr>
      </w:pPr>
      <w:r>
        <w:rPr>
          <w:rFonts w:hint="eastAsia" w:ascii="仿宋_GB2312" w:hAnsi="仿宋_GB2312" w:eastAsia="仿宋_GB2312"/>
          <w:sz w:val="32"/>
          <w:szCs w:val="30"/>
        </w:rPr>
        <w:t>五、财政财务</w:t>
      </w:r>
    </w:p>
    <w:p>
      <w:pPr>
        <w:numPr>
          <w:ilvl w:val="0"/>
          <w:numId w:val="1"/>
        </w:numPr>
        <w:rPr>
          <w:rFonts w:ascii="仿宋_GB2312" w:hAnsi="仿宋_GB2312" w:eastAsia="仿宋_GB2312"/>
          <w:sz w:val="32"/>
          <w:szCs w:val="30"/>
        </w:rPr>
      </w:pPr>
      <w:r>
        <w:rPr>
          <w:rFonts w:hint="eastAsia" w:ascii="仿宋_GB2312" w:hAnsi="仿宋_GB2312" w:eastAsia="仿宋_GB2312"/>
          <w:sz w:val="32"/>
          <w:szCs w:val="30"/>
        </w:rPr>
        <w:t>财政预算“三公经费”</w:t>
      </w: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7060"/>
        <w:gridCol w:w="1246"/>
      </w:tblGrid>
      <w:tr>
        <w:tblPrEx>
          <w:shd w:val="clear" w:color="auto" w:fill="FFFFFF"/>
          <w:tblCellMar>
            <w:top w:w="0" w:type="dxa"/>
            <w:left w:w="0" w:type="dxa"/>
            <w:bottom w:w="0" w:type="dxa"/>
            <w:right w:w="0" w:type="dxa"/>
          </w:tblCellMar>
        </w:tblPrEx>
        <w:trPr>
          <w:trHeight w:val="420" w:hRule="atLeast"/>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ascii="Verdana" w:hAnsi="Verdana" w:eastAsia="Verdana" w:cs="Verdana"/>
                <w:caps w:val="0"/>
                <w:color w:val="4E4D4D"/>
                <w:spacing w:val="0"/>
                <w:sz w:val="21"/>
                <w:szCs w:val="21"/>
              </w:rPr>
            </w:pP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begin"/>
            </w:r>
            <w:r>
              <w:rPr>
                <w:rFonts w:hint="default" w:ascii="Verdana" w:hAnsi="Verdana" w:eastAsia="Verdana" w:cs="Verdana"/>
                <w:caps w:val="0"/>
                <w:color w:val="4E4D4D"/>
                <w:spacing w:val="0"/>
                <w:kern w:val="0"/>
                <w:sz w:val="21"/>
                <w:szCs w:val="21"/>
                <w:u w:val="none"/>
                <w:bdr w:val="none" w:color="auto" w:sz="0" w:space="0"/>
                <w:lang w:val="en-US" w:eastAsia="zh-CN" w:bidi="ar"/>
              </w:rPr>
              <w:instrText xml:space="preserve"> HYPERLINK "http://221.194.128.138/index.do?templet=content&amp;id={DCC17F8A-0000-0000-1448-E7810000026C}&amp;cid=31 283" \t "http://221.194.128.138/_blank" </w:instrText>
            </w: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separate"/>
            </w:r>
            <w:r>
              <w:rPr>
                <w:rStyle w:val="8"/>
                <w:rFonts w:hint="default" w:ascii="Verdana" w:hAnsi="Verdana" w:eastAsia="Verdana" w:cs="Verdana"/>
                <w:caps w:val="0"/>
                <w:color w:val="4E4D4D"/>
                <w:spacing w:val="0"/>
                <w:sz w:val="21"/>
                <w:szCs w:val="21"/>
                <w:u w:val="none"/>
                <w:bdr w:val="none" w:color="auto" w:sz="0" w:space="0"/>
              </w:rPr>
              <w:t>霸州市东段乡2019年预算公开</w:t>
            </w: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end"/>
            </w:r>
          </w:p>
        </w:tc>
        <w:tc>
          <w:tcPr>
            <w:tcW w:w="750" w:type="pct"/>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Verdana" w:hAnsi="Verdana" w:eastAsia="Verdana" w:cs="Verdana"/>
                <w:caps w:val="0"/>
                <w:spacing w:val="0"/>
                <w:sz w:val="18"/>
                <w:szCs w:val="18"/>
              </w:rPr>
            </w:pPr>
            <w:r>
              <w:rPr>
                <w:rFonts w:hint="default" w:ascii="Verdana" w:hAnsi="Verdana" w:eastAsia="Verdana" w:cs="Verdana"/>
                <w:caps w:val="0"/>
                <w:spacing w:val="0"/>
                <w:kern w:val="0"/>
                <w:sz w:val="18"/>
                <w:szCs w:val="18"/>
                <w:bdr w:val="none" w:color="auto" w:sz="0" w:space="0"/>
                <w:lang w:val="en-US" w:eastAsia="zh-CN" w:bidi="ar"/>
              </w:rPr>
              <w:t>2019-02-22</w:t>
            </w:r>
          </w:p>
        </w:tc>
      </w:tr>
    </w:tbl>
    <w:p>
      <w:pPr>
        <w:numPr>
          <w:ilvl w:val="0"/>
          <w:numId w:val="1"/>
        </w:numPr>
        <w:rPr>
          <w:rFonts w:ascii="仿宋_GB2312" w:hAnsi="仿宋_GB2312" w:eastAsia="仿宋_GB2312"/>
          <w:sz w:val="32"/>
          <w:szCs w:val="30"/>
        </w:rPr>
      </w:pPr>
      <w:r>
        <w:rPr>
          <w:rFonts w:hint="eastAsia" w:ascii="仿宋_GB2312" w:hAnsi="仿宋_GB2312" w:eastAsia="仿宋_GB2312"/>
          <w:sz w:val="32"/>
          <w:szCs w:val="30"/>
        </w:rPr>
        <w:t>财政决算</w:t>
      </w:r>
    </w:p>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ascii="Verdana" w:hAnsi="Verdana" w:cs="宋体"/>
                <w:sz w:val="18"/>
                <w:szCs w:val="18"/>
              </w:rPr>
            </w:pPr>
          </w:p>
        </w:tc>
      </w:tr>
    </w:tbl>
    <w:p>
      <w:pPr>
        <w:rPr>
          <w:rFonts w:ascii="仿宋_GB2312" w:hAnsi="仿宋_GB2312" w:eastAsia="仿宋_GB2312"/>
          <w:sz w:val="32"/>
          <w:szCs w:val="30"/>
        </w:rPr>
      </w:pPr>
      <w:r>
        <w:rPr>
          <w:rFonts w:hint="eastAsia" w:ascii="仿宋_GB2312" w:hAnsi="仿宋_GB2312" w:eastAsia="仿宋_GB2312"/>
          <w:sz w:val="32"/>
          <w:szCs w:val="30"/>
        </w:rPr>
        <w:t>六、公开标准化规范化试点专栏</w:t>
      </w:r>
    </w:p>
    <w:p>
      <w:pPr>
        <w:rPr>
          <w:rFonts w:ascii="仿宋_GB2312" w:hAnsi="仿宋_GB2312" w:eastAsia="仿宋_GB2312"/>
          <w:sz w:val="32"/>
          <w:szCs w:val="30"/>
        </w:rPr>
      </w:pPr>
      <w:r>
        <w:rPr>
          <w:rFonts w:hint="eastAsia" w:ascii="仿宋_GB2312" w:hAnsi="仿宋_GB2312" w:eastAsia="仿宋_GB2312"/>
          <w:sz w:val="32"/>
          <w:szCs w:val="30"/>
        </w:rPr>
        <w:t>（一）重大建设项目</w:t>
      </w:r>
    </w:p>
    <w:p>
      <w:pPr>
        <w:rPr>
          <w:rFonts w:ascii="仿宋_GB2312" w:hAnsi="仿宋_GB2312" w:eastAsia="仿宋_GB2312"/>
          <w:sz w:val="32"/>
          <w:szCs w:val="30"/>
        </w:rPr>
      </w:pPr>
      <w:r>
        <w:rPr>
          <w:rFonts w:hint="eastAsia" w:ascii="仿宋_GB2312" w:hAnsi="仿宋_GB2312" w:eastAsia="仿宋_GB2312"/>
          <w:sz w:val="32"/>
          <w:szCs w:val="30"/>
        </w:rPr>
        <w:t>（二）公共资源交易</w:t>
      </w:r>
    </w:p>
    <w:p>
      <w:pPr>
        <w:rPr>
          <w:rFonts w:hint="eastAsia" w:ascii="仿宋_GB2312" w:hAnsi="仿宋_GB2312" w:eastAsia="仿宋_GB2312"/>
          <w:sz w:val="32"/>
          <w:szCs w:val="30"/>
        </w:rPr>
      </w:pPr>
      <w:r>
        <w:rPr>
          <w:rFonts w:hint="eastAsia" w:ascii="仿宋_GB2312" w:hAnsi="仿宋_GB2312" w:eastAsia="仿宋_GB2312"/>
          <w:sz w:val="32"/>
          <w:szCs w:val="30"/>
        </w:rPr>
        <w:t>七、统计信息</w:t>
      </w: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7060"/>
              <w:gridCol w:w="1246"/>
            </w:tblGrid>
            <w:tr>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4" name="图片 8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IMG_25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"http://221.194.128.138/index.do?templet=content&amp;id={DCC17F8A-0000-0000-0259-35C700000548}&amp;cid=18 318"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东段乡人民政府关于”统计信息“栏目无公开事项的说明</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bl>
    <w:p>
      <w:pPr>
        <w:rPr>
          <w:rFonts w:hint="eastAsia" w:ascii="仿宋_GB2312" w:hAnsi="仿宋_GB2312" w:eastAsia="仿宋_GB2312"/>
          <w:sz w:val="32"/>
          <w:szCs w:val="30"/>
        </w:rPr>
      </w:pPr>
    </w:p>
    <w:tbl>
      <w:tblPr>
        <w:tblStyle w:val="5"/>
        <w:tblW w:w="5000" w:type="pct"/>
        <w:tblCellSpacing w:w="0" w:type="dxa"/>
        <w:tblInd w:w="0" w:type="dxa"/>
        <w:tblLayout w:type="autofit"/>
        <w:tblCellMar>
          <w:top w:w="0" w:type="dxa"/>
          <w:left w:w="0" w:type="dxa"/>
          <w:bottom w:w="0" w:type="dxa"/>
          <w:right w:w="0" w:type="dxa"/>
        </w:tblCellMar>
      </w:tblPr>
      <w:tblGrid>
        <w:gridCol w:w="7060"/>
        <w:gridCol w:w="1246"/>
      </w:tblGrid>
      <w:tr>
        <w:tblPrEx>
          <w:tblCellMar>
            <w:top w:w="0" w:type="dxa"/>
            <w:left w:w="0" w:type="dxa"/>
            <w:bottom w:w="0" w:type="dxa"/>
            <w:right w:w="0" w:type="dxa"/>
          </w:tblCellMar>
        </w:tblPrEx>
        <w:trPr>
          <w:trHeight w:val="420" w:hRule="atLeast"/>
          <w:tblCellSpacing w:w="0" w:type="dxa"/>
        </w:trPr>
        <w:tc>
          <w:tcPr>
            <w:tcW w:w="0" w:type="auto"/>
            <w:vAlign w:val="center"/>
          </w:tcPr>
          <w:p>
            <w:pPr>
              <w:rPr>
                <w:rFonts w:ascii="Verdana" w:hAnsi="Verdana" w:cs="宋体"/>
                <w:color w:val="4E4D4D"/>
                <w:szCs w:val="21"/>
              </w:rPr>
            </w:pPr>
            <w:r>
              <w:rPr>
                <w:rFonts w:hint="eastAsia" w:ascii="仿宋_GB2312" w:hAnsi="仿宋_GB2312" w:eastAsia="仿宋_GB2312"/>
                <w:sz w:val="32"/>
                <w:szCs w:val="30"/>
              </w:rPr>
              <w:t>八、办事指南</w:t>
            </w:r>
            <w:r>
              <w:rPr>
                <w:rFonts w:hint="eastAsia" w:ascii="仿宋_GB2312" w:hAnsi="仿宋_GB2312" w:eastAsia="仿宋_GB2312"/>
                <w:sz w:val="32"/>
                <w:szCs w:val="30"/>
              </w:rPr>
              <w:br w:type="textWrapping"/>
            </w:r>
          </w:p>
        </w:tc>
        <w:tc>
          <w:tcPr>
            <w:tcW w:w="750" w:type="pct"/>
            <w:vAlign w:val="center"/>
          </w:tcPr>
          <w:p>
            <w:pPr>
              <w:jc w:val="center"/>
              <w:rPr>
                <w:rFonts w:ascii="Verdana" w:hAnsi="Verdana" w:cs="宋体"/>
                <w:sz w:val="18"/>
                <w:szCs w:val="18"/>
              </w:rPr>
            </w:pPr>
          </w:p>
        </w:tc>
      </w:tr>
    </w:tbl>
    <w:p>
      <w:pPr>
        <w:rPr>
          <w:vanish/>
        </w:rPr>
      </w:pPr>
    </w:p>
    <w:tbl>
      <w:tblPr>
        <w:tblStyle w:val="5"/>
        <w:tblW w:w="5000" w:type="pct"/>
        <w:tblCellSpacing w:w="0" w:type="dxa"/>
        <w:tblInd w:w="0" w:type="dxa"/>
        <w:tblLayout w:type="autofit"/>
        <w:tblCellMar>
          <w:top w:w="0" w:type="dxa"/>
          <w:left w:w="0" w:type="dxa"/>
          <w:bottom w:w="0" w:type="dxa"/>
          <w:right w:w="0" w:type="dxa"/>
        </w:tblCellMar>
      </w:tblPr>
      <w:tblGrid>
        <w:gridCol w:w="7060"/>
        <w:gridCol w:w="1246"/>
      </w:tblGrid>
      <w:tr>
        <w:trPr>
          <w:trHeight w:val="420" w:hRule="atLeast"/>
          <w:tblCellSpacing w:w="0" w:type="dxa"/>
        </w:trPr>
        <w:tc>
          <w:tcPr>
            <w:tcW w:w="0" w:type="auto"/>
            <w:vAlign w:val="center"/>
          </w:tcPr>
          <w:tbl>
            <w:tblPr>
              <w:tblW w:w="5000" w:type="pct"/>
              <w:tblCellSpacing w:w="0" w:type="dxa"/>
              <w:tblInd w:w="0" w:type="dxa"/>
              <w:shd w:val="clear" w:color="auto" w:fill="FFFFFF"/>
              <w:tblLayout w:type="autofit"/>
              <w:tblCellMar>
                <w:top w:w="0" w:type="dxa"/>
                <w:left w:w="0" w:type="dxa"/>
                <w:bottom w:w="0" w:type="dxa"/>
                <w:right w:w="0" w:type="dxa"/>
              </w:tblCellMar>
            </w:tblPr>
            <w:tblGrid>
              <w:gridCol w:w="706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7" name="图片 8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5" descr="IMG_25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"http://221.194.128.138/index.do?templet=content&amp;id={DCC17F8A-0000-0000-2039-D1FD00002BBA}&amp;cid=18 319"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《一胎服务登记卡》办理的服务指南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6" name="图片 8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IMG_257"/>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"http://221.194.128.138/index.do?templet=content&amp;id={DCC17F8A-0000-0000-203A-ADDC00002BBC}&amp;cid=18 319"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办理再生育许可的服务指南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8" name="图片 8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descr="IMG_258"/>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"http://221.194.128.138/index.do?templet=content&amp;id={DCC17F8A-0000-0000-203C-2DF300002BBE}&amp;cid=18 319"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流动人口婚育证明发放的服务指南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5" name="图片 8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8" descr="IMG_259"/>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"http://221.194.128.138/index.do?templet=content&amp;id={DCC17F8A-0000-0000-203B-C06500002BC2}&amp;cid=18 319"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办理《独生子女父母光荣证》的服务指南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90" name="图片 8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descr="IMG_260"/>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"http://221.194.128.138/index.do?templet=content&amp;id={DCC17F8A-0000-0000-203D-6C5F00002BC4}&amp;cid=18 319"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新型农村社会养老保险参保城镇居民医疗保险人员参保、续保手续办理的服...</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94" name="图片 9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0" descr="IMG_261"/>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"http://221.194.128.138/index.do?templet=content&amp;id={DCC17F8A-0000-0000-203E-092B00002BC6}&amp;cid=18 319"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劳动争议调解受理的服务指南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91" name="图片 9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IMG_262"/>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"http://221.194.128.138/index.do?templet=content&amp;id={DCC17F8A-0000-0000-203D-9DE900002BC8}&amp;cid=18 319"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城镇居民基本医疗保险参保的服务指南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shd w:val="cle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92" name="图片 9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IMG_263"/>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"http://221.194.128.138/index.do?templet=content&amp;id={DCC17F8A-0000-0000-203F-21FE00002BCA}&amp;cid=18 319"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农村五保供养待遇办理的服务指南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93" name="图片 9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IMG_264"/>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"http://221.194.128.138/index.do?templet=content&amp;id={DCC17F8A-0000-0000-203E-D79800002BCE}&amp;cid=18 319"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医疗救助、临时救助的服务指南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blPrEx>
                      <w:shd w:val="clear"/>
                      <w:tblCellMar>
                        <w:top w:w="0" w:type="dxa"/>
                        <w:left w:w="0" w:type="dxa"/>
                        <w:bottom w:w="0" w:type="dxa"/>
                        <w:right w:w="0" w:type="dxa"/>
                      </w:tblCellMar>
                    </w:tblPrEx>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95" name="图片 9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4" descr="IMG_265"/>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"http://221.194.128.138/index.do?templet=content&amp;id={DCC17F8A-0000-0000-2040-637D00002BD0}&amp;cid=18 319"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农村居民最低生活保障金的审批的服务指南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5981"/>
                    <w:gridCol w:w="1079"/>
                  </w:tblGrid>
                  <w:tr>
                    <w:trPr>
                      <w:trHeight w:val="4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default" w:ascii="Verdana" w:hAnsi="Verdana" w:eastAsia="Verdana" w:cs="Verdana"/>
                            <w:color w:val="4E4D4D"/>
                            <w:sz w:val="21"/>
                            <w:szCs w:val="21"/>
                          </w:rPr>
                        </w:pPr>
                        <w:r>
                          <w:rPr>
                            <w:rFonts w:hint="default" w:ascii="Verdana" w:hAnsi="Verdana" w:eastAsia="Verdana" w:cs="Verdana"/>
                            <w:color w:val="4E4D4D"/>
                            <w:kern w:val="0"/>
                            <w:sz w:val="21"/>
                            <w:szCs w:val="21"/>
                            <w:bdr w:val="none" w:color="auto" w:sz="0" w:space="0"/>
                            <w:lang w:val="en-US" w:eastAsia="zh-CN" w:bidi="ar"/>
                          </w:rPr>
                          <w:drawing>
                            <wp:inline distT="0" distB="0" distL="114300" distR="114300">
                              <wp:extent cx="28575" cy="28575"/>
                              <wp:effectExtent l="0" t="0" r="9525" b="9525"/>
                              <wp:docPr id="89" name="图片 9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5" descr="IMG_266"/>
                                      <pic:cNvPicPr>
                                        <a:picLocks noChangeAspect="1"/>
                                      </pic:cNvPicPr>
                                    </pic:nvPicPr>
                                    <pic:blipFill>
                                      <a:blip r:embed="rId6"/>
                                      <a:stretch>
                                        <a:fillRect/>
                                      </a:stretch>
                                    </pic:blipFill>
                                    <pic:spPr>
                                      <a:xfrm>
                                        <a:off x="0" y="0"/>
                                        <a:ext cx="28575" cy="28575"/>
                                      </a:xfrm>
                                      <a:prstGeom prst="rect">
                                        <a:avLst/>
                                      </a:prstGeom>
                                      <a:noFill/>
                                      <a:ln w="9525">
                                        <a:noFill/>
                                      </a:ln>
                                    </pic:spPr>
                                  </pic:pic>
                                </a:graphicData>
                              </a:graphic>
                            </wp:inline>
                          </w:drawing>
                        </w:r>
                        <w:r>
                          <w:rPr>
                            <w:rFonts w:hint="default" w:ascii="Verdana" w:hAnsi="Verdana" w:eastAsia="Verdana" w:cs="Verdana"/>
                            <w:color w:val="4E4D4D"/>
                            <w:kern w:val="0"/>
                            <w:sz w:val="21"/>
                            <w:szCs w:val="21"/>
                            <w:u w:val="none"/>
                            <w:bdr w:val="none" w:color="auto" w:sz="0" w:space="0"/>
                            <w:lang w:val="en-US" w:eastAsia="zh-CN" w:bidi="ar"/>
                          </w:rPr>
                          <w:fldChar w:fldCharType="begin"/>
                        </w:r>
                        <w:r>
                          <w:rPr>
                            <w:rFonts w:hint="default" w:ascii="Verdana" w:hAnsi="Verdana" w:eastAsia="Verdana" w:cs="Verdana"/>
                            <w:color w:val="4E4D4D"/>
                            <w:kern w:val="0"/>
                            <w:sz w:val="21"/>
                            <w:szCs w:val="21"/>
                            <w:u w:val="none"/>
                            <w:bdr w:val="none" w:color="auto" w:sz="0" w:space="0"/>
                            <w:lang w:val="en-US" w:eastAsia="zh-CN" w:bidi="ar"/>
                          </w:rPr>
                          <w:instrText xml:space="preserve"> HYPERLINK "http://221.194.128.138/index.do?templet=content&amp;id={DCC17F8A-0000-0000-203F-E03800002BD2}&amp;cid=18 319" \t "http://221.194.128.138/_blank" </w:instrText>
                        </w:r>
                        <w:r>
                          <w:rPr>
                            <w:rFonts w:hint="default" w:ascii="Verdana" w:hAnsi="Verdana" w:eastAsia="Verdana" w:cs="Verdana"/>
                            <w:color w:val="4E4D4D"/>
                            <w:kern w:val="0"/>
                            <w:sz w:val="21"/>
                            <w:szCs w:val="21"/>
                            <w:u w:val="none"/>
                            <w:bdr w:val="none" w:color="auto" w:sz="0" w:space="0"/>
                            <w:lang w:val="en-US" w:eastAsia="zh-CN" w:bidi="ar"/>
                          </w:rPr>
                          <w:fldChar w:fldCharType="separate"/>
                        </w:r>
                        <w:r>
                          <w:rPr>
                            <w:rStyle w:val="8"/>
                            <w:rFonts w:hint="default" w:ascii="Verdana" w:hAnsi="Verdana" w:eastAsia="Verdana" w:cs="Verdana"/>
                            <w:color w:val="4E4D4D"/>
                            <w:sz w:val="21"/>
                            <w:szCs w:val="21"/>
                            <w:u w:val="none"/>
                            <w:bdr w:val="none" w:color="auto" w:sz="0" w:space="0"/>
                          </w:rPr>
                          <w:t>公章代管的服务指南</w:t>
                        </w:r>
                        <w:r>
                          <w:rPr>
                            <w:rFonts w:hint="default" w:ascii="Verdana" w:hAnsi="Verdana" w:eastAsia="Verdana" w:cs="Verdana"/>
                            <w:color w:val="4E4D4D"/>
                            <w:kern w:val="0"/>
                            <w:sz w:val="21"/>
                            <w:szCs w:val="21"/>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before="0" w:beforeAutospacing="0" w:after="0" w:afterAutospacing="0"/>
                          <w:ind w:left="0" w:right="0"/>
                          <w:jc w:val="center"/>
                          <w:rPr>
                            <w:rFonts w:hint="default" w:ascii="Verdana" w:hAnsi="Verdana" w:eastAsia="Verdana" w:cs="Verdana"/>
                            <w:sz w:val="18"/>
                            <w:szCs w:val="18"/>
                          </w:rPr>
                        </w:pPr>
                        <w:r>
                          <w:rPr>
                            <w:rFonts w:hint="default" w:ascii="Verdana" w:hAnsi="Verdana" w:eastAsia="Verdana" w:cs="Verdana"/>
                            <w:kern w:val="0"/>
                            <w:sz w:val="18"/>
                            <w:szCs w:val="18"/>
                            <w:bdr w:val="none" w:color="auto" w:sz="0" w:space="0"/>
                            <w:lang w:val="en-US" w:eastAsia="zh-CN" w:bidi="ar"/>
                          </w:rPr>
                          <w:t>2019-07-10</w:t>
                        </w:r>
                      </w:p>
                    </w:tc>
                  </w:tr>
                </w:tbl>
                <w:p>
                  <w:pPr>
                    <w:spacing w:before="0" w:beforeAutospacing="0" w:after="0" w:afterAutospacing="0"/>
                    <w:ind w:left="0" w:right="0"/>
                    <w:jc w:val="center"/>
                    <w:rPr>
                      <w:rFonts w:hint="default" w:ascii="Verdana" w:hAnsi="Verdana" w:eastAsia="Verdana" w:cs="Verdana"/>
                      <w:caps w:val="0"/>
                      <w:spacing w:val="0"/>
                      <w:sz w:val="18"/>
                      <w:szCs w:val="18"/>
                    </w:rPr>
                  </w:pPr>
                </w:p>
              </w:tc>
            </w:tr>
          </w:tbl>
          <w:p>
            <w:pPr>
              <w:rPr>
                <w:rFonts w:ascii="Verdana" w:hAnsi="Verdana" w:cs="宋体"/>
                <w:color w:val="4E4D4D"/>
                <w:szCs w:val="21"/>
              </w:rPr>
            </w:pPr>
          </w:p>
        </w:tc>
        <w:tc>
          <w:tcPr>
            <w:tcW w:w="750" w:type="pct"/>
            <w:vAlign w:val="center"/>
          </w:tcPr>
          <w:p>
            <w:pPr>
              <w:jc w:val="center"/>
              <w:rPr>
                <w:rFonts w:ascii="Verdana" w:hAnsi="Verdana" w:cs="宋体"/>
                <w:sz w:val="18"/>
                <w:szCs w:val="18"/>
              </w:rPr>
            </w:pPr>
          </w:p>
        </w:tc>
      </w:tr>
    </w:tbl>
    <w:p>
      <w:pPr>
        <w:rPr>
          <w:vanish/>
        </w:rPr>
      </w:pPr>
    </w:p>
    <w:tbl>
      <w:tblPr>
        <w:tblStyle w:val="5"/>
        <w:tblW w:w="5000" w:type="pct"/>
        <w:tblCellSpacing w:w="0" w:type="dxa"/>
        <w:tblInd w:w="0" w:type="dxa"/>
        <w:tblLayout w:type="autofit"/>
        <w:tblCellMar>
          <w:top w:w="0" w:type="dxa"/>
          <w:left w:w="0" w:type="dxa"/>
          <w:bottom w:w="0" w:type="dxa"/>
          <w:right w:w="0" w:type="dxa"/>
        </w:tblCellMar>
      </w:tblPr>
      <w:tblGrid>
        <w:gridCol w:w="7060"/>
        <w:gridCol w:w="1246"/>
      </w:tblGrid>
      <w:tr>
        <w:tblPrEx>
          <w:tblCellMar>
            <w:top w:w="0" w:type="dxa"/>
            <w:left w:w="0" w:type="dxa"/>
            <w:bottom w:w="0" w:type="dxa"/>
            <w:right w:w="0" w:type="dxa"/>
          </w:tblCellMar>
        </w:tblPrEx>
        <w:trPr>
          <w:trHeight w:val="420" w:hRule="atLeast"/>
          <w:tblCellSpacing w:w="0" w:type="dxa"/>
        </w:trPr>
        <w:tc>
          <w:tcPr>
            <w:tcW w:w="0" w:type="auto"/>
            <w:vAlign w:val="center"/>
          </w:tcPr>
          <w:p>
            <w:pPr>
              <w:rPr>
                <w:rFonts w:ascii="Verdana" w:hAnsi="Verdana" w:cs="宋体"/>
                <w:color w:val="4E4D4D"/>
                <w:szCs w:val="21"/>
              </w:rPr>
            </w:pPr>
          </w:p>
        </w:tc>
        <w:tc>
          <w:tcPr>
            <w:tcW w:w="750" w:type="pct"/>
            <w:vAlign w:val="center"/>
          </w:tcPr>
          <w:p>
            <w:pPr>
              <w:jc w:val="center"/>
              <w:rPr>
                <w:rFonts w:ascii="Verdana" w:hAnsi="Verdana" w:cs="宋体"/>
                <w:sz w:val="18"/>
                <w:szCs w:val="18"/>
              </w:rPr>
            </w:pPr>
          </w:p>
        </w:tc>
      </w:tr>
    </w:tbl>
    <w:p>
      <w:pPr>
        <w:rPr>
          <w:vanish/>
        </w:rPr>
      </w:pPr>
    </w:p>
    <w:tbl>
      <w:tblPr>
        <w:tblStyle w:val="5"/>
        <w:tblW w:w="5000" w:type="pct"/>
        <w:tblCellSpacing w:w="0" w:type="dxa"/>
        <w:tblInd w:w="0" w:type="dxa"/>
        <w:tblLayout w:type="autofit"/>
        <w:tblCellMar>
          <w:top w:w="0" w:type="dxa"/>
          <w:left w:w="0" w:type="dxa"/>
          <w:bottom w:w="0" w:type="dxa"/>
          <w:right w:w="0" w:type="dxa"/>
        </w:tblCellMar>
      </w:tblPr>
      <w:tblGrid>
        <w:gridCol w:w="7060"/>
        <w:gridCol w:w="1246"/>
      </w:tblGrid>
      <w:tr>
        <w:tblPrEx>
          <w:tblCellMar>
            <w:top w:w="0" w:type="dxa"/>
            <w:left w:w="0" w:type="dxa"/>
            <w:bottom w:w="0" w:type="dxa"/>
            <w:right w:w="0" w:type="dxa"/>
          </w:tblCellMar>
        </w:tblPrEx>
        <w:trPr>
          <w:trHeight w:val="420" w:hRule="atLeast"/>
          <w:tblCellSpacing w:w="0" w:type="dxa"/>
        </w:trPr>
        <w:tc>
          <w:tcPr>
            <w:tcW w:w="0" w:type="auto"/>
            <w:vAlign w:val="center"/>
          </w:tcPr>
          <w:p>
            <w:pPr>
              <w:rPr>
                <w:rFonts w:ascii="Verdana" w:hAnsi="Verdana" w:cs="宋体"/>
                <w:color w:val="4E4D4D"/>
                <w:szCs w:val="21"/>
              </w:rPr>
            </w:pPr>
          </w:p>
        </w:tc>
        <w:tc>
          <w:tcPr>
            <w:tcW w:w="750" w:type="pct"/>
            <w:vAlign w:val="center"/>
          </w:tcPr>
          <w:p>
            <w:pPr>
              <w:jc w:val="center"/>
              <w:rPr>
                <w:rFonts w:ascii="Verdana" w:hAnsi="Verdana" w:cs="宋体"/>
                <w:sz w:val="18"/>
                <w:szCs w:val="18"/>
              </w:rPr>
            </w:pPr>
          </w:p>
        </w:tc>
      </w:tr>
    </w:tbl>
    <w:p>
      <w:pPr>
        <w:numPr>
          <w:ilvl w:val="0"/>
          <w:numId w:val="2"/>
        </w:numPr>
        <w:rPr>
          <w:rFonts w:hint="eastAsia" w:ascii="仿宋_GB2312" w:hAnsi="仿宋_GB2312" w:eastAsia="仿宋_GB2312"/>
          <w:sz w:val="32"/>
          <w:szCs w:val="30"/>
        </w:rPr>
      </w:pPr>
      <w:r>
        <w:rPr>
          <w:rFonts w:hint="eastAsia" w:ascii="仿宋_GB2312" w:hAnsi="仿宋_GB2312" w:eastAsia="仿宋_GB2312"/>
          <w:sz w:val="32"/>
          <w:szCs w:val="30"/>
        </w:rPr>
        <w:t>其他</w:t>
      </w: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7060"/>
        <w:gridCol w:w="1246"/>
      </w:tblGrid>
      <w:tr>
        <w:tblPrEx>
          <w:shd w:val="clear" w:color="auto" w:fill="FFFFFF"/>
          <w:tblCellMar>
            <w:top w:w="0" w:type="dxa"/>
            <w:left w:w="0" w:type="dxa"/>
            <w:bottom w:w="0" w:type="dxa"/>
            <w:right w:w="0" w:type="dxa"/>
          </w:tblCellMar>
        </w:tblPrEx>
        <w:trPr>
          <w:trHeight w:val="420" w:hRule="atLeast"/>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ascii="Verdana" w:hAnsi="Verdana" w:eastAsia="Verdana" w:cs="Verdana"/>
                <w:caps w:val="0"/>
                <w:color w:val="4E4D4D"/>
                <w:spacing w:val="0"/>
                <w:sz w:val="21"/>
                <w:szCs w:val="21"/>
              </w:rPr>
            </w:pP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begin"/>
            </w:r>
            <w:r>
              <w:rPr>
                <w:rFonts w:hint="default" w:ascii="Verdana" w:hAnsi="Verdana" w:eastAsia="Verdana" w:cs="Verdana"/>
                <w:caps w:val="0"/>
                <w:color w:val="4E4D4D"/>
                <w:spacing w:val="0"/>
                <w:kern w:val="0"/>
                <w:sz w:val="21"/>
                <w:szCs w:val="21"/>
                <w:u w:val="none"/>
                <w:bdr w:val="none" w:color="auto" w:sz="0" w:space="0"/>
                <w:lang w:val="en-US" w:eastAsia="zh-CN" w:bidi="ar"/>
              </w:rPr>
              <w:instrText xml:space="preserve"> HYPERLINK "http://221.194.128.138/index.do?templet=content&amp;id={DCC17F8A-0000-0000-0262-42390000057C}&amp;cid=18 301" \t "http://221.194.128.138/_blank" </w:instrText>
            </w: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separate"/>
            </w:r>
            <w:r>
              <w:rPr>
                <w:rStyle w:val="8"/>
                <w:rFonts w:hint="default" w:ascii="Verdana" w:hAnsi="Verdana" w:eastAsia="Verdana" w:cs="Verdana"/>
                <w:caps w:val="0"/>
                <w:color w:val="4E4D4D"/>
                <w:spacing w:val="0"/>
                <w:sz w:val="21"/>
                <w:szCs w:val="21"/>
                <w:u w:val="none"/>
                <w:bdr w:val="none" w:color="auto" w:sz="0" w:space="0"/>
              </w:rPr>
              <w:t>东段乡人民政府关于”其他“栏目无公开事项的说明</w:t>
            </w:r>
            <w:r>
              <w:rPr>
                <w:rFonts w:hint="default" w:ascii="Verdana" w:hAnsi="Verdana" w:eastAsia="Verdana" w:cs="Verdana"/>
                <w:caps w:val="0"/>
                <w:color w:val="4E4D4D"/>
                <w:spacing w:val="0"/>
                <w:kern w:val="0"/>
                <w:sz w:val="21"/>
                <w:szCs w:val="21"/>
                <w:u w:val="none"/>
                <w:bdr w:val="none" w:color="auto" w:sz="0" w:space="0"/>
                <w:lang w:val="en-US" w:eastAsia="zh-CN" w:bidi="ar"/>
              </w:rPr>
              <w:fldChar w:fldCharType="end"/>
            </w:r>
          </w:p>
        </w:tc>
        <w:tc>
          <w:tcPr>
            <w:tcW w:w="750" w:type="pct"/>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Verdana" w:hAnsi="Verdana" w:eastAsia="Verdana" w:cs="Verdana"/>
                <w:caps w:val="0"/>
                <w:spacing w:val="0"/>
                <w:sz w:val="18"/>
                <w:szCs w:val="18"/>
              </w:rPr>
            </w:pPr>
            <w:r>
              <w:rPr>
                <w:rFonts w:hint="default" w:ascii="Verdana" w:hAnsi="Verdana" w:eastAsia="Verdana" w:cs="Verdana"/>
                <w:caps w:val="0"/>
                <w:spacing w:val="0"/>
                <w:kern w:val="0"/>
                <w:sz w:val="18"/>
                <w:szCs w:val="18"/>
                <w:bdr w:val="none" w:color="auto" w:sz="0" w:space="0"/>
                <w:lang w:val="en-US" w:eastAsia="zh-CN" w:bidi="ar"/>
              </w:rPr>
              <w:t>2019-07-10</w:t>
            </w:r>
          </w:p>
        </w:tc>
      </w:tr>
    </w:tbl>
    <w:p>
      <w:pPr>
        <w:numPr>
          <w:numId w:val="0"/>
        </w:numPr>
        <w:rPr>
          <w:rFonts w:hint="eastAsia" w:ascii="仿宋_GB2312" w:hAnsi="仿宋_GB2312" w:eastAsia="仿宋_GB2312"/>
          <w:sz w:val="32"/>
          <w:szCs w:val="30"/>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instrText xml:space="preserve"> PAGE  </w:instrText>
    </w:r>
    <w:r>
      <w:fldChar w:fldCharType="separate"/>
    </w:r>
    <w: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163519"/>
    <w:multiLevelType w:val="singleLevel"/>
    <w:tmpl w:val="B6163519"/>
    <w:lvl w:ilvl="0" w:tentative="0">
      <w:start w:val="9"/>
      <w:numFmt w:val="chineseCounting"/>
      <w:suff w:val="nothing"/>
      <w:lvlText w:val="%1、"/>
      <w:lvlJc w:val="left"/>
      <w:rPr>
        <w:rFonts w:hint="eastAsia"/>
      </w:rPr>
    </w:lvl>
  </w:abstractNum>
  <w:abstractNum w:abstractNumId="1">
    <w:nsid w:val="609627A4"/>
    <w:multiLevelType w:val="multilevel"/>
    <w:tmpl w:val="609627A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50BCD"/>
    <w:rsid w:val="00172A27"/>
    <w:rsid w:val="00195663"/>
    <w:rsid w:val="00262A45"/>
    <w:rsid w:val="00266B9B"/>
    <w:rsid w:val="00284C60"/>
    <w:rsid w:val="002B386B"/>
    <w:rsid w:val="002C57DA"/>
    <w:rsid w:val="003F5E9C"/>
    <w:rsid w:val="00883F04"/>
    <w:rsid w:val="00997493"/>
    <w:rsid w:val="00A40E9F"/>
    <w:rsid w:val="00A435A4"/>
    <w:rsid w:val="00B6402B"/>
    <w:rsid w:val="00B76A63"/>
    <w:rsid w:val="00C707E0"/>
    <w:rsid w:val="00CE45E8"/>
    <w:rsid w:val="39304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iPriority w:val="0"/>
  </w:style>
  <w:style w:type="character" w:styleId="8">
    <w:name w:val="Hyperlink"/>
    <w:basedOn w:val="6"/>
    <w:unhideWhenUsed/>
    <w:uiPriority w:val="99"/>
    <w:rPr>
      <w:color w:val="4E4D4D"/>
      <w:u w:val="none"/>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1475</Words>
  <Characters>9438</Characters>
  <Lines>78</Lines>
  <Paragraphs>21</Paragraphs>
  <TotalTime>1</TotalTime>
  <ScaleCrop>false</ScaleCrop>
  <LinksUpToDate>false</LinksUpToDate>
  <CharactersWithSpaces>10892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2018-12-03T01:09:00Z</dcterms:created>
  <dc:creator>微软用户</dc:creator>
  <cp:lastModifiedBy>dongd</cp:lastModifiedBy>
  <cp:lastPrinted>2411-12-30T00:00:00Z</cp:lastPrinted>
  <dcterms:modified xsi:type="dcterms:W3CDTF">2019-12-05T11:22:31Z</dcterms:modified>
  <dc:title>霸州市胜芳镇政府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